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5C" w:rsidRPr="004D54B4" w:rsidRDefault="00C62D5C" w:rsidP="00C314AC">
      <w:pPr>
        <w:jc w:val="both"/>
        <w:rPr>
          <w:rFonts w:ascii="Arial" w:hAnsi="Arial" w:cs="Arial"/>
          <w:lang w:val="sr-Cyrl-CS"/>
        </w:rPr>
      </w:pPr>
    </w:p>
    <w:p w:rsidR="008E2D71" w:rsidRPr="00FD535F" w:rsidRDefault="008E2D71" w:rsidP="00C314AC">
      <w:pPr>
        <w:jc w:val="both"/>
        <w:rPr>
          <w:rFonts w:ascii="Arial" w:hAnsi="Arial" w:cs="Arial"/>
        </w:rPr>
      </w:pPr>
    </w:p>
    <w:p w:rsidR="00257704" w:rsidRDefault="00257704" w:rsidP="00257704">
      <w:pPr>
        <w:jc w:val="both"/>
        <w:rPr>
          <w:lang w:val="sr-Cyrl-CS"/>
        </w:rPr>
      </w:pPr>
      <w:r>
        <w:rPr>
          <w:lang w:val="sr-Cyrl-CS"/>
        </w:rPr>
        <w:t>На основу Решења о банкротству  стечајног судије Привредног суда у Панчеву, број предмета Ст.бр.141/2013 од  26.07.2013. године, а у складу са члан</w:t>
      </w:r>
      <w:r>
        <w:t>o</w:t>
      </w:r>
      <w:r>
        <w:rPr>
          <w:lang w:val="sr-Cyrl-CS"/>
        </w:rPr>
        <w:t xml:space="preserve">вима 131., </w:t>
      </w:r>
      <w:r>
        <w:rPr>
          <w:lang w:val="ru-RU"/>
        </w:rPr>
        <w:t xml:space="preserve">132. и </w:t>
      </w:r>
      <w:r>
        <w:rPr>
          <w:lang w:val="sr-Cyrl-CS"/>
        </w:rPr>
        <w:t>133. Закона о стечају («</w:t>
      </w:r>
      <w:r>
        <w:rPr>
          <w:i/>
          <w:lang w:val="sr-Cyrl-CS"/>
        </w:rPr>
        <w:t>Службени гласник  Републике Србије» број 104/2009</w:t>
      </w:r>
      <w:r>
        <w:rPr>
          <w:lang w:val="sr-Cyrl-CS"/>
        </w:rPr>
        <w:t xml:space="preserve">), Националним стандардом број  </w:t>
      </w:r>
      <w:r>
        <w:rPr>
          <w:lang w:val="ru-RU"/>
        </w:rPr>
        <w:t>5</w:t>
      </w:r>
      <w:r>
        <w:rPr>
          <w:lang w:val="sr-Cyrl-CS"/>
        </w:rPr>
        <w:t xml:space="preserve"> о начину и поступку уновчења имовине стечајног («</w:t>
      </w:r>
      <w:r>
        <w:rPr>
          <w:i/>
          <w:lang w:val="sr-Cyrl-CS"/>
        </w:rPr>
        <w:t xml:space="preserve">Службени гласник Републике Србије» број </w:t>
      </w:r>
      <w:r>
        <w:rPr>
          <w:i/>
          <w:lang w:val="ru-RU"/>
        </w:rPr>
        <w:t>13/2010</w:t>
      </w:r>
      <w:r>
        <w:rPr>
          <w:i/>
          <w:lang w:val="sr-Cyrl-CS"/>
        </w:rPr>
        <w:t>.</w:t>
      </w:r>
      <w:r>
        <w:rPr>
          <w:lang w:val="sr-Cyrl-CS"/>
        </w:rPr>
        <w:t>) и</w:t>
      </w:r>
      <w:r>
        <w:rPr>
          <w:lang w:val="ru-RU"/>
        </w:rPr>
        <w:t xml:space="preserve"> </w:t>
      </w:r>
      <w:r>
        <w:rPr>
          <w:lang w:val="sr-Cyrl-CS"/>
        </w:rPr>
        <w:t>с</w:t>
      </w:r>
      <w:r>
        <w:rPr>
          <w:lang w:val="ru-RU"/>
        </w:rPr>
        <w:t xml:space="preserve">агласности Одбора поверилаца о продаји стечајног дужника као правног лица методом јавног надметања од </w:t>
      </w:r>
      <w:r>
        <w:t>26</w:t>
      </w:r>
      <w:r>
        <w:rPr>
          <w:lang w:val="sr-Cyrl-CS"/>
        </w:rPr>
        <w:t>.05.</w:t>
      </w:r>
      <w:r>
        <w:rPr>
          <w:lang w:val="ru-RU"/>
        </w:rPr>
        <w:t xml:space="preserve">2014.године, </w:t>
      </w:r>
      <w:r>
        <w:rPr>
          <w:lang w:val="sr-Cyrl-CS"/>
        </w:rPr>
        <w:t>стечајни управник стечајног дужника</w:t>
      </w:r>
    </w:p>
    <w:p w:rsidR="00257704" w:rsidRDefault="00257704" w:rsidP="00257704">
      <w:pPr>
        <w:jc w:val="both"/>
        <w:rPr>
          <w:lang w:val="sr-Latn-CS"/>
        </w:rPr>
      </w:pPr>
    </w:p>
    <w:p w:rsidR="00257704" w:rsidRDefault="00257704" w:rsidP="00257704">
      <w:pPr>
        <w:jc w:val="center"/>
        <w:rPr>
          <w:b/>
          <w:i/>
          <w:sz w:val="28"/>
          <w:szCs w:val="28"/>
          <w:lang w:val="sr-Latn-CS"/>
        </w:rPr>
      </w:pPr>
      <w:r>
        <w:rPr>
          <w:b/>
          <w:i/>
          <w:sz w:val="28"/>
          <w:szCs w:val="28"/>
          <w:lang w:val="sr-Cyrl-CS"/>
        </w:rPr>
        <w:t>Д.П.</w:t>
      </w:r>
      <w:r>
        <w:rPr>
          <w:rFonts w:ascii="Algerian" w:hAnsi="Algerian"/>
          <w:b/>
          <w:i/>
          <w:sz w:val="28"/>
          <w:szCs w:val="28"/>
          <w:lang w:val="sr-Cyrl-CS"/>
        </w:rPr>
        <w:t xml:space="preserve"> "</w:t>
      </w:r>
      <w:r>
        <w:rPr>
          <w:b/>
          <w:i/>
          <w:sz w:val="28"/>
          <w:szCs w:val="28"/>
          <w:lang w:val="sr-Cyrl-CS"/>
        </w:rPr>
        <w:t>ТАМИШ ХЛАДЊАЧА</w:t>
      </w:r>
      <w:r>
        <w:rPr>
          <w:rFonts w:ascii="Algerian" w:hAnsi="Algerian"/>
          <w:b/>
          <w:i/>
          <w:sz w:val="28"/>
          <w:szCs w:val="28"/>
          <w:lang w:val="sr-Cyrl-CS"/>
        </w:rPr>
        <w:t>"</w:t>
      </w:r>
      <w:r>
        <w:rPr>
          <w:rFonts w:ascii="Algerian" w:hAnsi="Algerian"/>
          <w:b/>
          <w:i/>
          <w:sz w:val="28"/>
          <w:szCs w:val="28"/>
          <w:lang w:val="sr-Latn-CS"/>
        </w:rPr>
        <w:t xml:space="preserve"> </w:t>
      </w:r>
      <w:r>
        <w:rPr>
          <w:b/>
          <w:i/>
          <w:sz w:val="28"/>
          <w:szCs w:val="28"/>
          <w:lang w:val="sr-Cyrl-CS"/>
        </w:rPr>
        <w:t>у</w:t>
      </w:r>
      <w:r>
        <w:rPr>
          <w:rFonts w:ascii="Algerian" w:hAnsi="Algerian"/>
          <w:b/>
          <w:i/>
          <w:sz w:val="28"/>
          <w:szCs w:val="28"/>
          <w:lang w:val="sr-Cyrl-CS"/>
        </w:rPr>
        <w:t xml:space="preserve"> </w:t>
      </w:r>
      <w:r>
        <w:rPr>
          <w:b/>
          <w:i/>
          <w:sz w:val="28"/>
          <w:szCs w:val="28"/>
          <w:lang w:val="sr-Cyrl-CS"/>
        </w:rPr>
        <w:t>стечају</w:t>
      </w:r>
      <w:r>
        <w:rPr>
          <w:rFonts w:ascii="Algerian" w:hAnsi="Algerian"/>
          <w:b/>
          <w:i/>
          <w:sz w:val="28"/>
          <w:szCs w:val="28"/>
          <w:lang w:val="sr-Cyrl-CS"/>
        </w:rPr>
        <w:t xml:space="preserve"> </w:t>
      </w:r>
      <w:r>
        <w:rPr>
          <w:b/>
          <w:i/>
          <w:sz w:val="28"/>
          <w:szCs w:val="28"/>
          <w:lang w:val="sr-Cyrl-CS"/>
        </w:rPr>
        <w:t>из</w:t>
      </w:r>
      <w:r>
        <w:rPr>
          <w:rFonts w:ascii="Algerian" w:hAnsi="Algerian"/>
          <w:b/>
          <w:i/>
          <w:sz w:val="28"/>
          <w:szCs w:val="28"/>
          <w:lang w:val="sr-Cyrl-CS"/>
        </w:rPr>
        <w:t xml:space="preserve"> </w:t>
      </w:r>
      <w:r>
        <w:rPr>
          <w:b/>
          <w:i/>
          <w:sz w:val="28"/>
          <w:szCs w:val="28"/>
          <w:lang w:val="sr-Cyrl-CS"/>
        </w:rPr>
        <w:t>Панчева</w:t>
      </w:r>
      <w:r>
        <w:rPr>
          <w:rFonts w:ascii="Algerian" w:hAnsi="Algerian"/>
          <w:b/>
          <w:i/>
          <w:sz w:val="28"/>
          <w:szCs w:val="28"/>
          <w:lang w:val="sr-Cyrl-CS"/>
        </w:rPr>
        <w:t xml:space="preserve"> </w:t>
      </w:r>
      <w:r>
        <w:rPr>
          <w:b/>
          <w:i/>
          <w:sz w:val="28"/>
          <w:szCs w:val="28"/>
          <w:lang w:val="sr-Cyrl-CS"/>
        </w:rPr>
        <w:t>улица</w:t>
      </w:r>
      <w:r>
        <w:rPr>
          <w:rFonts w:ascii="Algerian" w:hAnsi="Algerian"/>
          <w:b/>
          <w:i/>
          <w:sz w:val="28"/>
          <w:szCs w:val="28"/>
          <w:lang w:val="sr-Cyrl-CS"/>
        </w:rPr>
        <w:t xml:space="preserve"> </w:t>
      </w:r>
      <w:r>
        <w:rPr>
          <w:b/>
          <w:i/>
          <w:sz w:val="28"/>
          <w:szCs w:val="28"/>
          <w:lang w:val="sr-Cyrl-CS"/>
        </w:rPr>
        <w:t>Новосељански пут б.б.</w:t>
      </w:r>
    </w:p>
    <w:p w:rsidR="00257704" w:rsidRDefault="00257704" w:rsidP="00257704">
      <w:pPr>
        <w:jc w:val="center"/>
        <w:rPr>
          <w:b/>
          <w:sz w:val="28"/>
          <w:szCs w:val="28"/>
          <w:lang w:val="sr-Cyrl-CS"/>
        </w:rPr>
      </w:pPr>
      <w:r>
        <w:rPr>
          <w:b/>
          <w:sz w:val="28"/>
          <w:szCs w:val="28"/>
          <w:lang w:val="sr-Cyrl-CS"/>
        </w:rPr>
        <w:t>ОГЛАШАВА</w:t>
      </w:r>
    </w:p>
    <w:p w:rsidR="00257704" w:rsidRDefault="00257704" w:rsidP="00257704">
      <w:pPr>
        <w:jc w:val="center"/>
        <w:rPr>
          <w:b/>
          <w:sz w:val="24"/>
          <w:szCs w:val="24"/>
          <w:lang w:val="sr-Cyrl-CS"/>
        </w:rPr>
      </w:pPr>
      <w:r>
        <w:rPr>
          <w:b/>
          <w:lang w:val="sr-Cyrl-CS"/>
        </w:rPr>
        <w:t xml:space="preserve">Продају стечајног дужника као правног лица </w:t>
      </w:r>
    </w:p>
    <w:p w:rsidR="00257704" w:rsidRDefault="00257704" w:rsidP="00257704">
      <w:pPr>
        <w:jc w:val="center"/>
        <w:rPr>
          <w:b/>
          <w:lang w:val="sr-Cyrl-CS"/>
        </w:rPr>
      </w:pPr>
      <w:r>
        <w:rPr>
          <w:b/>
          <w:lang w:val="sr-Cyrl-CS"/>
        </w:rPr>
        <w:t>методом јавним надметањем</w:t>
      </w:r>
    </w:p>
    <w:p w:rsidR="00257704" w:rsidRDefault="00257704" w:rsidP="00257704">
      <w:pPr>
        <w:jc w:val="center"/>
        <w:rPr>
          <w:b/>
          <w:lang w:val="ru-RU"/>
        </w:rPr>
      </w:pPr>
    </w:p>
    <w:p w:rsidR="00257704" w:rsidRDefault="00257704" w:rsidP="00257704">
      <w:pPr>
        <w:jc w:val="center"/>
        <w:rPr>
          <w:b/>
          <w:lang w:val="sr-Cyrl-BA"/>
        </w:rPr>
      </w:pPr>
      <w:r>
        <w:rPr>
          <w:b/>
          <w:lang w:val="ru-RU"/>
        </w:rPr>
        <w:t>Најважнију имовину с</w:t>
      </w:r>
      <w:r>
        <w:rPr>
          <w:b/>
          <w:lang w:val="sr-Cyrl-CS"/>
        </w:rPr>
        <w:t>течајног дужника</w:t>
      </w:r>
      <w:r>
        <w:rPr>
          <w:b/>
          <w:lang w:val="sr-Cyrl-BA"/>
        </w:rPr>
        <w:t xml:space="preserve"> чини:</w:t>
      </w:r>
    </w:p>
    <w:p w:rsidR="00257704" w:rsidRDefault="00257704" w:rsidP="00257704">
      <w:pPr>
        <w:rPr>
          <w:b/>
          <w:lang w:val="sr-Cyrl-BA"/>
        </w:rPr>
      </w:pPr>
      <w:r>
        <w:rPr>
          <w:b/>
          <w:lang w:val="sr-Cyrl-BA"/>
        </w:rPr>
        <w:t>Земљиште:</w:t>
      </w:r>
    </w:p>
    <w:tbl>
      <w:tblPr>
        <w:tblW w:w="11249" w:type="dxa"/>
        <w:tblInd w:w="-1206" w:type="dxa"/>
        <w:tblCellMar>
          <w:left w:w="70" w:type="dxa"/>
          <w:right w:w="70" w:type="dxa"/>
        </w:tblCellMar>
        <w:tblLook w:val="04A0"/>
      </w:tblPr>
      <w:tblGrid>
        <w:gridCol w:w="730"/>
        <w:gridCol w:w="972"/>
        <w:gridCol w:w="927"/>
        <w:gridCol w:w="1018"/>
        <w:gridCol w:w="1068"/>
        <w:gridCol w:w="1491"/>
        <w:gridCol w:w="1097"/>
        <w:gridCol w:w="993"/>
        <w:gridCol w:w="850"/>
        <w:gridCol w:w="1025"/>
        <w:gridCol w:w="1078"/>
      </w:tblGrid>
      <w:tr w:rsidR="00257704" w:rsidTr="00257704">
        <w:trPr>
          <w:trHeight w:val="765"/>
        </w:trPr>
        <w:tc>
          <w:tcPr>
            <w:tcW w:w="730" w:type="dxa"/>
            <w:tcBorders>
              <w:top w:val="single" w:sz="4" w:space="0" w:color="auto"/>
              <w:left w:val="single" w:sz="4" w:space="0" w:color="auto"/>
              <w:bottom w:val="single" w:sz="4" w:space="0" w:color="auto"/>
              <w:right w:val="single" w:sz="4" w:space="0" w:color="auto"/>
            </w:tcBorders>
            <w:noWrap/>
            <w:vAlign w:val="center"/>
            <w:hideMark/>
          </w:tcPr>
          <w:p w:rsidR="00257704" w:rsidRDefault="00257704">
            <w:pPr>
              <w:jc w:val="center"/>
              <w:rPr>
                <w:b/>
                <w:bCs/>
                <w:lang w:eastAsia="sr-Latn-CS"/>
              </w:rPr>
            </w:pPr>
            <w:r>
              <w:rPr>
                <w:b/>
                <w:bCs/>
                <w:lang w:val="sr-Cyrl-CS" w:eastAsia="sr-Latn-CS"/>
              </w:rPr>
              <w:t>Р.бр.</w:t>
            </w:r>
          </w:p>
        </w:tc>
        <w:tc>
          <w:tcPr>
            <w:tcW w:w="972"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KO</w:t>
            </w:r>
          </w:p>
        </w:tc>
        <w:tc>
          <w:tcPr>
            <w:tcW w:w="927"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val="sr-Cyrl-CS" w:eastAsia="sr-Latn-CS"/>
              </w:rPr>
              <w:t>ЛН</w:t>
            </w:r>
          </w:p>
        </w:tc>
        <w:tc>
          <w:tcPr>
            <w:tcW w:w="1106"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val="sr-Cyrl-CS" w:eastAsia="sr-Latn-CS"/>
              </w:rPr>
            </w:pPr>
            <w:r>
              <w:rPr>
                <w:b/>
                <w:bCs/>
                <w:lang w:eastAsia="sr-Latn-CS"/>
              </w:rPr>
              <w:t>K</w:t>
            </w:r>
            <w:r>
              <w:rPr>
                <w:b/>
                <w:bCs/>
                <w:lang w:val="sr-Cyrl-CS" w:eastAsia="sr-Latn-CS"/>
              </w:rPr>
              <w:t>П</w:t>
            </w:r>
          </w:p>
        </w:tc>
        <w:tc>
          <w:tcPr>
            <w:tcW w:w="1085"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val="sr-Cyrl-CS" w:eastAsia="sr-Latn-CS"/>
              </w:rPr>
              <w:t>Локација</w:t>
            </w:r>
          </w:p>
        </w:tc>
        <w:tc>
          <w:tcPr>
            <w:tcW w:w="1559"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val="sr-Cyrl-CS" w:eastAsia="sr-Latn-CS"/>
              </w:rPr>
              <w:t>Врста земљишат</w:t>
            </w:r>
            <w:r>
              <w:rPr>
                <w:b/>
                <w:bCs/>
                <w:lang w:eastAsia="sr-Latn-CS"/>
              </w:rPr>
              <w:t>a</w:t>
            </w:r>
          </w:p>
        </w:tc>
        <w:tc>
          <w:tcPr>
            <w:tcW w:w="962"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O</w:t>
            </w:r>
            <w:r>
              <w:rPr>
                <w:b/>
                <w:bCs/>
                <w:lang w:val="sr-Cyrl-CS" w:eastAsia="sr-Latn-CS"/>
              </w:rPr>
              <w:t>блик својине</w:t>
            </w:r>
          </w:p>
        </w:tc>
        <w:tc>
          <w:tcPr>
            <w:tcW w:w="993"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val="sr-Cyrl-CS" w:eastAsia="sr-Latn-CS"/>
              </w:rPr>
              <w:t>Врста права</w:t>
            </w:r>
          </w:p>
        </w:tc>
        <w:tc>
          <w:tcPr>
            <w:tcW w:w="850"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val="sr-Cyrl-CS" w:eastAsia="sr-Latn-CS"/>
              </w:rPr>
              <w:t>Укупно</w:t>
            </w:r>
            <w:r>
              <w:rPr>
                <w:b/>
                <w:bCs/>
                <w:lang w:eastAsia="sr-Latn-CS"/>
              </w:rPr>
              <w:br/>
              <w:t>(m2)</w:t>
            </w:r>
          </w:p>
        </w:tc>
        <w:tc>
          <w:tcPr>
            <w:tcW w:w="1025"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val="sr-Cyrl-CS" w:eastAsia="sr-Latn-CS"/>
              </w:rPr>
              <w:t>Удео</w:t>
            </w:r>
          </w:p>
        </w:tc>
        <w:tc>
          <w:tcPr>
            <w:tcW w:w="1040"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val="sr-Cyrl-CS" w:eastAsia="sr-Latn-CS"/>
              </w:rPr>
              <w:t>Припада Предузећу</w:t>
            </w:r>
          </w:p>
        </w:tc>
      </w:tr>
      <w:tr w:rsidR="00257704" w:rsidTr="00257704">
        <w:trPr>
          <w:trHeight w:val="255"/>
        </w:trPr>
        <w:tc>
          <w:tcPr>
            <w:tcW w:w="730" w:type="dxa"/>
            <w:tcBorders>
              <w:top w:val="single" w:sz="4" w:space="0" w:color="auto"/>
              <w:left w:val="single" w:sz="4" w:space="0" w:color="auto"/>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1</w:t>
            </w:r>
          </w:p>
        </w:tc>
        <w:tc>
          <w:tcPr>
            <w:tcW w:w="972"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2</w:t>
            </w:r>
          </w:p>
        </w:tc>
        <w:tc>
          <w:tcPr>
            <w:tcW w:w="927"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3</w:t>
            </w:r>
          </w:p>
        </w:tc>
        <w:tc>
          <w:tcPr>
            <w:tcW w:w="1106"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eastAsia="sr-Latn-CS"/>
              </w:rPr>
              <w:t>4</w:t>
            </w:r>
          </w:p>
        </w:tc>
        <w:tc>
          <w:tcPr>
            <w:tcW w:w="1085"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eastAsia="sr-Latn-CS"/>
              </w:rPr>
              <w:t>5</w:t>
            </w:r>
          </w:p>
        </w:tc>
        <w:tc>
          <w:tcPr>
            <w:tcW w:w="1559"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lang w:eastAsia="sr-Latn-CS"/>
              </w:rPr>
            </w:pPr>
            <w:r>
              <w:rPr>
                <w:b/>
                <w:bCs/>
                <w:lang w:eastAsia="sr-Latn-CS"/>
              </w:rPr>
              <w:t>6</w:t>
            </w:r>
          </w:p>
        </w:tc>
        <w:tc>
          <w:tcPr>
            <w:tcW w:w="962"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7</w:t>
            </w:r>
          </w:p>
        </w:tc>
        <w:tc>
          <w:tcPr>
            <w:tcW w:w="993"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8</w:t>
            </w:r>
          </w:p>
        </w:tc>
        <w:tc>
          <w:tcPr>
            <w:tcW w:w="850"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9</w:t>
            </w:r>
          </w:p>
        </w:tc>
        <w:tc>
          <w:tcPr>
            <w:tcW w:w="1025"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10</w:t>
            </w:r>
          </w:p>
        </w:tc>
        <w:tc>
          <w:tcPr>
            <w:tcW w:w="1040"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b/>
                <w:bCs/>
                <w:lang w:eastAsia="sr-Latn-CS"/>
              </w:rPr>
            </w:pPr>
            <w:r>
              <w:rPr>
                <w:b/>
                <w:bCs/>
                <w:lang w:eastAsia="sr-Latn-CS"/>
              </w:rPr>
              <w:t>11</w:t>
            </w:r>
          </w:p>
        </w:tc>
      </w:tr>
      <w:tr w:rsidR="00257704" w:rsidTr="00257704">
        <w:trPr>
          <w:trHeight w:val="765"/>
        </w:trPr>
        <w:tc>
          <w:tcPr>
            <w:tcW w:w="730" w:type="dxa"/>
            <w:tcBorders>
              <w:top w:val="single" w:sz="4" w:space="0" w:color="auto"/>
              <w:left w:val="single" w:sz="4" w:space="0" w:color="auto"/>
              <w:bottom w:val="single" w:sz="4" w:space="0" w:color="auto"/>
              <w:right w:val="single" w:sz="4" w:space="0" w:color="auto"/>
            </w:tcBorders>
            <w:noWrap/>
            <w:vAlign w:val="center"/>
            <w:hideMark/>
          </w:tcPr>
          <w:p w:rsidR="00257704" w:rsidRDefault="00257704">
            <w:pPr>
              <w:jc w:val="center"/>
              <w:rPr>
                <w:lang w:eastAsia="sr-Latn-CS"/>
              </w:rPr>
            </w:pPr>
            <w:r>
              <w:rPr>
                <w:lang w:eastAsia="sr-Latn-CS"/>
              </w:rPr>
              <w:t>1</w:t>
            </w:r>
          </w:p>
        </w:tc>
        <w:tc>
          <w:tcPr>
            <w:tcW w:w="972"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lang w:val="sr-Cyrl-CS" w:eastAsia="sr-Latn-CS"/>
              </w:rPr>
            </w:pPr>
            <w:r>
              <w:rPr>
                <w:lang w:val="sr-Cyrl-CS" w:eastAsia="sr-Latn-CS"/>
              </w:rPr>
              <w:t>Панчево</w:t>
            </w:r>
          </w:p>
        </w:tc>
        <w:tc>
          <w:tcPr>
            <w:tcW w:w="927"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lang w:val="sr-Cyrl-CS" w:eastAsia="sr-Latn-CS"/>
              </w:rPr>
            </w:pPr>
            <w:r>
              <w:rPr>
                <w:lang w:eastAsia="sr-Latn-CS"/>
              </w:rPr>
              <w:t>12971</w:t>
            </w:r>
            <w:r>
              <w:rPr>
                <w:lang w:val="sr-Cyrl-CS" w:eastAsia="sr-Latn-CS"/>
              </w:rPr>
              <w:t xml:space="preserve"> КО Панчево</w:t>
            </w:r>
          </w:p>
        </w:tc>
        <w:tc>
          <w:tcPr>
            <w:tcW w:w="1106" w:type="dxa"/>
            <w:tcBorders>
              <w:top w:val="single" w:sz="4" w:space="0" w:color="auto"/>
              <w:left w:val="nil"/>
              <w:bottom w:val="single" w:sz="4" w:space="0" w:color="auto"/>
              <w:right w:val="single" w:sz="4" w:space="0" w:color="auto"/>
            </w:tcBorders>
            <w:vAlign w:val="center"/>
            <w:hideMark/>
          </w:tcPr>
          <w:p w:rsidR="00257704" w:rsidRDefault="00257704">
            <w:pPr>
              <w:jc w:val="right"/>
              <w:rPr>
                <w:lang w:eastAsia="sr-Latn-CS"/>
              </w:rPr>
            </w:pPr>
            <w:r>
              <w:rPr>
                <w:lang w:eastAsia="sr-Latn-CS"/>
              </w:rPr>
              <w:t>11423/2</w:t>
            </w:r>
          </w:p>
        </w:tc>
        <w:tc>
          <w:tcPr>
            <w:tcW w:w="1085" w:type="dxa"/>
            <w:tcBorders>
              <w:top w:val="single" w:sz="4" w:space="0" w:color="auto"/>
              <w:left w:val="nil"/>
              <w:bottom w:val="single" w:sz="4" w:space="0" w:color="auto"/>
              <w:right w:val="single" w:sz="4" w:space="0" w:color="auto"/>
            </w:tcBorders>
            <w:vAlign w:val="center"/>
            <w:hideMark/>
          </w:tcPr>
          <w:p w:rsidR="00257704" w:rsidRDefault="00257704">
            <w:pPr>
              <w:jc w:val="center"/>
              <w:rPr>
                <w:lang w:eastAsia="sr-Latn-CS"/>
              </w:rPr>
            </w:pPr>
            <w:r>
              <w:rPr>
                <w:lang w:val="sr-Cyrl-CS" w:eastAsia="sr-Latn-CS"/>
              </w:rPr>
              <w:t>Скадарска</w:t>
            </w:r>
          </w:p>
        </w:tc>
        <w:tc>
          <w:tcPr>
            <w:tcW w:w="1559" w:type="dxa"/>
            <w:tcBorders>
              <w:top w:val="single" w:sz="4" w:space="0" w:color="auto"/>
              <w:left w:val="nil"/>
              <w:bottom w:val="single" w:sz="4" w:space="0" w:color="auto"/>
              <w:right w:val="single" w:sz="4" w:space="0" w:color="auto"/>
            </w:tcBorders>
            <w:vAlign w:val="center"/>
            <w:hideMark/>
          </w:tcPr>
          <w:p w:rsidR="00257704" w:rsidRDefault="00257704">
            <w:pPr>
              <w:jc w:val="center"/>
              <w:rPr>
                <w:lang w:eastAsia="sr-Latn-CS"/>
              </w:rPr>
            </w:pPr>
            <w:r>
              <w:rPr>
                <w:lang w:val="sr-Cyrl-CS" w:eastAsia="sr-Latn-CS"/>
              </w:rPr>
              <w:t>Земљиште у грађевинском подручју</w:t>
            </w:r>
          </w:p>
        </w:tc>
        <w:tc>
          <w:tcPr>
            <w:tcW w:w="962"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lang w:val="sr-Cyrl-CS" w:eastAsia="sr-Latn-CS"/>
              </w:rPr>
            </w:pPr>
            <w:r>
              <w:rPr>
                <w:lang w:val="sr-Cyrl-CS" w:eastAsia="sr-Latn-CS"/>
              </w:rPr>
              <w:t xml:space="preserve">Друштвена </w:t>
            </w:r>
          </w:p>
        </w:tc>
        <w:tc>
          <w:tcPr>
            <w:tcW w:w="993" w:type="dxa"/>
            <w:tcBorders>
              <w:top w:val="single" w:sz="4" w:space="0" w:color="auto"/>
              <w:left w:val="nil"/>
              <w:bottom w:val="single" w:sz="4" w:space="0" w:color="auto"/>
              <w:right w:val="single" w:sz="4" w:space="0" w:color="auto"/>
            </w:tcBorders>
            <w:noWrap/>
            <w:vAlign w:val="center"/>
            <w:hideMark/>
          </w:tcPr>
          <w:p w:rsidR="00257704" w:rsidRDefault="00257704">
            <w:pPr>
              <w:jc w:val="center"/>
              <w:rPr>
                <w:lang w:val="sr-Cyrl-CS" w:eastAsia="sr-Latn-CS"/>
              </w:rPr>
            </w:pPr>
            <w:r>
              <w:rPr>
                <w:lang w:val="sr-Cyrl-CS" w:eastAsia="sr-Latn-CS"/>
              </w:rPr>
              <w:t>Својина</w:t>
            </w:r>
          </w:p>
        </w:tc>
        <w:tc>
          <w:tcPr>
            <w:tcW w:w="850" w:type="dxa"/>
            <w:tcBorders>
              <w:top w:val="single" w:sz="4" w:space="0" w:color="auto"/>
              <w:left w:val="nil"/>
              <w:bottom w:val="single" w:sz="4" w:space="0" w:color="auto"/>
              <w:right w:val="single" w:sz="4" w:space="0" w:color="auto"/>
            </w:tcBorders>
            <w:vAlign w:val="center"/>
            <w:hideMark/>
          </w:tcPr>
          <w:p w:rsidR="00257704" w:rsidRDefault="00257704">
            <w:pPr>
              <w:jc w:val="right"/>
              <w:rPr>
                <w:lang w:eastAsia="sr-Latn-CS"/>
              </w:rPr>
            </w:pPr>
            <w:r>
              <w:rPr>
                <w:lang w:eastAsia="sr-Latn-CS"/>
              </w:rPr>
              <w:t>68.591</w:t>
            </w:r>
          </w:p>
        </w:tc>
        <w:tc>
          <w:tcPr>
            <w:tcW w:w="1025" w:type="dxa"/>
            <w:tcBorders>
              <w:top w:val="single" w:sz="4" w:space="0" w:color="auto"/>
              <w:left w:val="nil"/>
              <w:bottom w:val="single" w:sz="4" w:space="0" w:color="auto"/>
              <w:right w:val="single" w:sz="4" w:space="0" w:color="auto"/>
            </w:tcBorders>
            <w:vAlign w:val="center"/>
            <w:hideMark/>
          </w:tcPr>
          <w:p w:rsidR="00257704" w:rsidRDefault="00257704">
            <w:pPr>
              <w:jc w:val="right"/>
              <w:rPr>
                <w:lang w:eastAsia="sr-Latn-CS"/>
              </w:rPr>
            </w:pPr>
            <w:r>
              <w:rPr>
                <w:lang w:eastAsia="sr-Latn-CS"/>
              </w:rPr>
              <w:t>9003/9495</w:t>
            </w:r>
          </w:p>
        </w:tc>
        <w:tc>
          <w:tcPr>
            <w:tcW w:w="1040" w:type="dxa"/>
            <w:tcBorders>
              <w:top w:val="single" w:sz="4" w:space="0" w:color="auto"/>
              <w:left w:val="nil"/>
              <w:bottom w:val="single" w:sz="4" w:space="0" w:color="auto"/>
              <w:right w:val="single" w:sz="4" w:space="0" w:color="auto"/>
            </w:tcBorders>
            <w:vAlign w:val="center"/>
            <w:hideMark/>
          </w:tcPr>
          <w:p w:rsidR="00257704" w:rsidRDefault="00257704">
            <w:pPr>
              <w:jc w:val="right"/>
              <w:rPr>
                <w:lang w:eastAsia="sr-Latn-CS"/>
              </w:rPr>
            </w:pPr>
            <w:r>
              <w:rPr>
                <w:lang w:eastAsia="sr-Latn-CS"/>
              </w:rPr>
              <w:t>65.037</w:t>
            </w:r>
          </w:p>
        </w:tc>
      </w:tr>
    </w:tbl>
    <w:p w:rsidR="00257704" w:rsidRDefault="00257704" w:rsidP="00257704">
      <w:pPr>
        <w:rPr>
          <w:b/>
          <w:lang w:val="sr-Cyrl-BA"/>
        </w:rPr>
      </w:pPr>
      <w:r>
        <w:rPr>
          <w:b/>
          <w:lang w:val="sr-Cyrl-BA"/>
        </w:rPr>
        <w:t>Грађевински објекти:</w:t>
      </w:r>
    </w:p>
    <w:tbl>
      <w:tblPr>
        <w:tblW w:w="11333" w:type="dxa"/>
        <w:tblInd w:w="-1216" w:type="dxa"/>
        <w:tblCellMar>
          <w:left w:w="70" w:type="dxa"/>
          <w:right w:w="70" w:type="dxa"/>
        </w:tblCellMar>
        <w:tblLook w:val="04A0"/>
      </w:tblPr>
      <w:tblGrid>
        <w:gridCol w:w="586"/>
        <w:gridCol w:w="992"/>
        <w:gridCol w:w="974"/>
        <w:gridCol w:w="765"/>
        <w:gridCol w:w="832"/>
        <w:gridCol w:w="822"/>
        <w:gridCol w:w="1039"/>
        <w:gridCol w:w="787"/>
        <w:gridCol w:w="1701"/>
        <w:gridCol w:w="940"/>
        <w:gridCol w:w="903"/>
        <w:gridCol w:w="992"/>
      </w:tblGrid>
      <w:tr w:rsidR="00257704" w:rsidTr="00257704">
        <w:trPr>
          <w:trHeight w:val="788"/>
        </w:trPr>
        <w:tc>
          <w:tcPr>
            <w:tcW w:w="586" w:type="dxa"/>
            <w:tcBorders>
              <w:top w:val="single" w:sz="4" w:space="0" w:color="auto"/>
              <w:left w:val="single" w:sz="4" w:space="0" w:color="auto"/>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val="sr-Cyrl-CS" w:eastAsia="sr-Latn-CS"/>
              </w:rPr>
              <w:t>Р.бр.</w:t>
            </w:r>
          </w:p>
        </w:tc>
        <w:tc>
          <w:tcPr>
            <w:tcW w:w="1966" w:type="dxa"/>
            <w:gridSpan w:val="2"/>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val="sr-Cyrl-CS" w:eastAsia="sr-Latn-CS"/>
              </w:rPr>
              <w:t>Назив</w:t>
            </w:r>
            <w:r>
              <w:rPr>
                <w:b/>
                <w:bCs/>
                <w:sz w:val="16"/>
                <w:szCs w:val="16"/>
                <w:lang w:eastAsia="sr-Latn-CS"/>
              </w:rPr>
              <w:t>v</w:t>
            </w:r>
          </w:p>
        </w:tc>
        <w:tc>
          <w:tcPr>
            <w:tcW w:w="719"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val="sr-Cyrl-CS" w:eastAsia="sr-Latn-CS"/>
              </w:rPr>
            </w:pPr>
            <w:r>
              <w:rPr>
                <w:b/>
                <w:bCs/>
                <w:sz w:val="16"/>
                <w:szCs w:val="16"/>
                <w:lang w:val="sr-Cyrl-CS" w:eastAsia="sr-Latn-CS"/>
              </w:rPr>
              <w:t>ЛН</w:t>
            </w:r>
          </w:p>
          <w:p w:rsidR="00257704" w:rsidRDefault="00257704">
            <w:pPr>
              <w:jc w:val="center"/>
              <w:rPr>
                <w:b/>
                <w:bCs/>
                <w:sz w:val="16"/>
                <w:szCs w:val="16"/>
                <w:lang w:eastAsia="sr-Latn-CS"/>
              </w:rPr>
            </w:pPr>
            <w:r>
              <w:rPr>
                <w:b/>
                <w:bCs/>
                <w:sz w:val="16"/>
                <w:szCs w:val="16"/>
                <w:lang w:val="sr-Cyrl-CS" w:eastAsia="sr-Latn-CS"/>
              </w:rPr>
              <w:t>КО Панчево</w:t>
            </w:r>
          </w:p>
        </w:tc>
        <w:tc>
          <w:tcPr>
            <w:tcW w:w="856"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eastAsia="sr-Latn-CS"/>
              </w:rPr>
              <w:t>K</w:t>
            </w:r>
            <w:r>
              <w:rPr>
                <w:b/>
                <w:bCs/>
                <w:sz w:val="16"/>
                <w:szCs w:val="16"/>
                <w:lang w:val="sr-Cyrl-CS" w:eastAsia="sr-Latn-CS"/>
              </w:rPr>
              <w:t>П</w:t>
            </w:r>
          </w:p>
        </w:tc>
        <w:tc>
          <w:tcPr>
            <w:tcW w:w="844"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val="sr-Cyrl-CS" w:eastAsia="sr-Latn-CS"/>
              </w:rPr>
              <w:t>Број објекта у ЛН</w:t>
            </w:r>
          </w:p>
        </w:tc>
        <w:tc>
          <w:tcPr>
            <w:tcW w:w="1039"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val="sr-Cyrl-CS" w:eastAsia="sr-Latn-CS"/>
              </w:rPr>
              <w:t>Година активирања</w:t>
            </w:r>
          </w:p>
        </w:tc>
        <w:tc>
          <w:tcPr>
            <w:tcW w:w="787"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eastAsia="sr-Latn-CS"/>
              </w:rPr>
              <w:t>Je</w:t>
            </w:r>
            <w:r>
              <w:rPr>
                <w:b/>
                <w:bCs/>
                <w:sz w:val="16"/>
                <w:szCs w:val="16"/>
                <w:lang w:val="sr-Cyrl-CS" w:eastAsia="sr-Latn-CS"/>
              </w:rPr>
              <w:t>д.мере</w:t>
            </w:r>
          </w:p>
        </w:tc>
        <w:tc>
          <w:tcPr>
            <w:tcW w:w="1701" w:type="dxa"/>
            <w:tcBorders>
              <w:top w:val="single" w:sz="4" w:space="0" w:color="auto"/>
              <w:left w:val="nil"/>
              <w:bottom w:val="single" w:sz="4" w:space="0" w:color="auto"/>
              <w:right w:val="single" w:sz="4" w:space="0" w:color="auto"/>
            </w:tcBorders>
            <w:vAlign w:val="center"/>
            <w:hideMark/>
          </w:tcPr>
          <w:p w:rsidR="00257704" w:rsidRDefault="00257704">
            <w:pPr>
              <w:jc w:val="center"/>
              <w:rPr>
                <w:b/>
                <w:bCs/>
                <w:sz w:val="16"/>
                <w:szCs w:val="16"/>
                <w:lang w:eastAsia="sr-Latn-CS"/>
              </w:rPr>
            </w:pPr>
            <w:r>
              <w:rPr>
                <w:b/>
                <w:bCs/>
                <w:sz w:val="16"/>
                <w:szCs w:val="16"/>
                <w:lang w:val="sr-Cyrl-CS" w:eastAsia="sr-Latn-CS"/>
              </w:rPr>
              <w:t>Врста права</w:t>
            </w:r>
          </w:p>
        </w:tc>
        <w:tc>
          <w:tcPr>
            <w:tcW w:w="940" w:type="dxa"/>
            <w:tcBorders>
              <w:top w:val="single" w:sz="4" w:space="0" w:color="auto"/>
              <w:left w:val="nil"/>
              <w:bottom w:val="nil"/>
              <w:right w:val="single" w:sz="4" w:space="0" w:color="auto"/>
            </w:tcBorders>
            <w:noWrap/>
            <w:vAlign w:val="center"/>
            <w:hideMark/>
          </w:tcPr>
          <w:p w:rsidR="00257704" w:rsidRDefault="00257704">
            <w:pPr>
              <w:jc w:val="center"/>
              <w:rPr>
                <w:b/>
                <w:bCs/>
                <w:sz w:val="16"/>
                <w:szCs w:val="16"/>
                <w:lang w:eastAsia="sr-Latn-CS"/>
              </w:rPr>
            </w:pPr>
            <w:r>
              <w:rPr>
                <w:b/>
                <w:bCs/>
                <w:sz w:val="16"/>
                <w:szCs w:val="16"/>
                <w:lang w:eastAsia="sr-Latn-CS"/>
              </w:rPr>
              <w:t>Ko</w:t>
            </w:r>
            <w:r>
              <w:rPr>
                <w:b/>
                <w:bCs/>
                <w:sz w:val="16"/>
                <w:szCs w:val="16"/>
                <w:lang w:val="sr-Cyrl-CS" w:eastAsia="sr-Latn-CS"/>
              </w:rPr>
              <w:t>личина</w:t>
            </w:r>
          </w:p>
        </w:tc>
        <w:tc>
          <w:tcPr>
            <w:tcW w:w="903" w:type="dxa"/>
            <w:tcBorders>
              <w:top w:val="single" w:sz="4" w:space="0" w:color="auto"/>
              <w:left w:val="nil"/>
              <w:bottom w:val="nil"/>
              <w:right w:val="single" w:sz="4" w:space="0" w:color="auto"/>
            </w:tcBorders>
            <w:noWrap/>
            <w:vAlign w:val="center"/>
            <w:hideMark/>
          </w:tcPr>
          <w:p w:rsidR="00257704" w:rsidRDefault="00257704">
            <w:pPr>
              <w:jc w:val="center"/>
              <w:rPr>
                <w:b/>
                <w:bCs/>
                <w:sz w:val="16"/>
                <w:szCs w:val="16"/>
                <w:lang w:eastAsia="sr-Latn-CS"/>
              </w:rPr>
            </w:pPr>
            <w:r>
              <w:rPr>
                <w:b/>
                <w:bCs/>
                <w:sz w:val="16"/>
                <w:szCs w:val="16"/>
                <w:lang w:val="sr-Cyrl-CS" w:eastAsia="sr-Latn-CS"/>
              </w:rPr>
              <w:t>Удео</w:t>
            </w:r>
          </w:p>
        </w:tc>
        <w:tc>
          <w:tcPr>
            <w:tcW w:w="992" w:type="dxa"/>
            <w:tcBorders>
              <w:top w:val="single" w:sz="4" w:space="0" w:color="auto"/>
              <w:left w:val="nil"/>
              <w:bottom w:val="nil"/>
              <w:right w:val="single" w:sz="4" w:space="0" w:color="auto"/>
            </w:tcBorders>
            <w:noWrap/>
            <w:vAlign w:val="center"/>
            <w:hideMark/>
          </w:tcPr>
          <w:p w:rsidR="00257704" w:rsidRDefault="00257704">
            <w:pPr>
              <w:jc w:val="center"/>
              <w:rPr>
                <w:b/>
                <w:bCs/>
                <w:sz w:val="16"/>
                <w:szCs w:val="16"/>
                <w:lang w:eastAsia="sr-Latn-CS"/>
              </w:rPr>
            </w:pPr>
            <w:r>
              <w:rPr>
                <w:b/>
                <w:bCs/>
                <w:sz w:val="16"/>
                <w:szCs w:val="16"/>
                <w:lang w:val="sr-Cyrl-CS" w:eastAsia="sr-Latn-CS"/>
              </w:rPr>
              <w:t>Површина која припада предузећу</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hideMark/>
          </w:tcPr>
          <w:p w:rsidR="00257704" w:rsidRDefault="00257704">
            <w:pPr>
              <w:jc w:val="center"/>
              <w:rPr>
                <w:sz w:val="16"/>
                <w:szCs w:val="16"/>
                <w:lang w:eastAsia="sr-Latn-CS"/>
              </w:rPr>
            </w:pPr>
            <w:r>
              <w:rPr>
                <w:sz w:val="16"/>
                <w:szCs w:val="16"/>
                <w:lang w:eastAsia="sr-Latn-CS"/>
              </w:rPr>
              <w:t>1,</w:t>
            </w:r>
          </w:p>
        </w:tc>
        <w:tc>
          <w:tcPr>
            <w:tcW w:w="1966" w:type="dxa"/>
            <w:gridSpan w:val="2"/>
            <w:tcBorders>
              <w:top w:val="nil"/>
              <w:left w:val="nil"/>
              <w:bottom w:val="single" w:sz="4" w:space="0" w:color="auto"/>
              <w:right w:val="nil"/>
            </w:tcBorders>
            <w:noWrap/>
            <w:hideMark/>
          </w:tcPr>
          <w:p w:rsidR="00257704" w:rsidRDefault="00257704">
            <w:pPr>
              <w:rPr>
                <w:sz w:val="16"/>
                <w:szCs w:val="16"/>
                <w:lang w:eastAsia="sr-Latn-CS"/>
              </w:rPr>
            </w:pPr>
            <w:r>
              <w:rPr>
                <w:sz w:val="16"/>
                <w:szCs w:val="16"/>
                <w:lang w:val="sr-Cyrl-CS" w:eastAsia="sr-Latn-CS"/>
              </w:rPr>
              <w:t>Хладњача са припремом</w:t>
            </w:r>
          </w:p>
        </w:tc>
        <w:tc>
          <w:tcPr>
            <w:tcW w:w="719" w:type="dxa"/>
            <w:tcBorders>
              <w:top w:val="nil"/>
              <w:left w:val="single" w:sz="4" w:space="0" w:color="auto"/>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val="sr-Cyrl-CS" w:eastAsia="sr-Latn-CS"/>
              </w:rPr>
              <w:t>Сусвојина</w:t>
            </w:r>
          </w:p>
        </w:tc>
        <w:tc>
          <w:tcPr>
            <w:tcW w:w="940"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5.423,00</w:t>
            </w:r>
          </w:p>
        </w:tc>
        <w:tc>
          <w:tcPr>
            <w:tcW w:w="903" w:type="dxa"/>
            <w:tcBorders>
              <w:top w:val="single" w:sz="4" w:space="0" w:color="auto"/>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5.142,00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2,</w:t>
            </w:r>
          </w:p>
        </w:tc>
        <w:tc>
          <w:tcPr>
            <w:tcW w:w="1966" w:type="dxa"/>
            <w:gridSpan w:val="2"/>
            <w:tcBorders>
              <w:top w:val="nil"/>
              <w:left w:val="nil"/>
              <w:bottom w:val="single" w:sz="4" w:space="0" w:color="auto"/>
              <w:right w:val="nil"/>
            </w:tcBorders>
            <w:noWrap/>
            <w:hideMark/>
          </w:tcPr>
          <w:p w:rsidR="00257704" w:rsidRDefault="00257704">
            <w:pPr>
              <w:rPr>
                <w:sz w:val="16"/>
                <w:szCs w:val="16"/>
                <w:lang w:eastAsia="sr-Latn-CS"/>
              </w:rPr>
            </w:pPr>
            <w:r>
              <w:rPr>
                <w:sz w:val="16"/>
                <w:szCs w:val="16"/>
                <w:lang w:val="sr-Cyrl-CS" w:eastAsia="sr-Latn-CS"/>
              </w:rPr>
              <w:t>Хладњача са припремом</w:t>
            </w:r>
          </w:p>
        </w:tc>
        <w:tc>
          <w:tcPr>
            <w:tcW w:w="719" w:type="dxa"/>
            <w:tcBorders>
              <w:top w:val="nil"/>
              <w:left w:val="single" w:sz="4" w:space="0" w:color="auto"/>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2</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2.093,00</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1.984,55</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3,</w:t>
            </w:r>
          </w:p>
        </w:tc>
        <w:tc>
          <w:tcPr>
            <w:tcW w:w="1966" w:type="dxa"/>
            <w:gridSpan w:val="2"/>
            <w:tcBorders>
              <w:top w:val="nil"/>
              <w:left w:val="nil"/>
              <w:bottom w:val="single" w:sz="4" w:space="0" w:color="auto"/>
              <w:right w:val="nil"/>
            </w:tcBorders>
            <w:noWrap/>
            <w:vAlign w:val="bottom"/>
            <w:hideMark/>
          </w:tcPr>
          <w:p w:rsidR="00257704" w:rsidRDefault="00257704">
            <w:pPr>
              <w:rPr>
                <w:sz w:val="16"/>
                <w:szCs w:val="16"/>
                <w:lang w:eastAsia="sr-Latn-CS"/>
              </w:rPr>
            </w:pPr>
            <w:r>
              <w:rPr>
                <w:sz w:val="16"/>
                <w:szCs w:val="16"/>
                <w:lang w:val="sr-Cyrl-CS" w:eastAsia="sr-Latn-CS"/>
              </w:rPr>
              <w:t>Складиште са гаражом и радионицом</w:t>
            </w:r>
          </w:p>
        </w:tc>
        <w:tc>
          <w:tcPr>
            <w:tcW w:w="719" w:type="dxa"/>
            <w:tcBorders>
              <w:top w:val="nil"/>
              <w:left w:val="single" w:sz="4" w:space="0" w:color="auto"/>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3</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599,00</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567,96</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4,</w:t>
            </w:r>
          </w:p>
        </w:tc>
        <w:tc>
          <w:tcPr>
            <w:tcW w:w="1966" w:type="dxa"/>
            <w:gridSpan w:val="2"/>
            <w:tcBorders>
              <w:top w:val="nil"/>
              <w:left w:val="nil"/>
              <w:bottom w:val="single" w:sz="4" w:space="0" w:color="auto"/>
              <w:right w:val="nil"/>
            </w:tcBorders>
            <w:noWrap/>
            <w:vAlign w:val="bottom"/>
            <w:hideMark/>
          </w:tcPr>
          <w:p w:rsidR="00257704" w:rsidRDefault="00257704">
            <w:pPr>
              <w:rPr>
                <w:sz w:val="16"/>
                <w:szCs w:val="16"/>
                <w:lang w:eastAsia="sr-Latn-CS"/>
              </w:rPr>
            </w:pPr>
            <w:r>
              <w:rPr>
                <w:sz w:val="16"/>
                <w:szCs w:val="16"/>
                <w:lang w:val="sr-Cyrl-CS" w:eastAsia="sr-Latn-CS"/>
              </w:rPr>
              <w:t>Складиште са гаражом и радионицом</w:t>
            </w:r>
          </w:p>
        </w:tc>
        <w:tc>
          <w:tcPr>
            <w:tcW w:w="719" w:type="dxa"/>
            <w:tcBorders>
              <w:top w:val="nil"/>
              <w:left w:val="single" w:sz="4" w:space="0" w:color="auto"/>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4</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524,00</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496,85</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5,</w:t>
            </w:r>
          </w:p>
        </w:tc>
        <w:tc>
          <w:tcPr>
            <w:tcW w:w="1966" w:type="dxa"/>
            <w:gridSpan w:val="2"/>
            <w:tcBorders>
              <w:top w:val="nil"/>
              <w:left w:val="nil"/>
              <w:bottom w:val="single" w:sz="4" w:space="0" w:color="auto"/>
              <w:right w:val="nil"/>
            </w:tcBorders>
            <w:noWrap/>
            <w:vAlign w:val="bottom"/>
            <w:hideMark/>
          </w:tcPr>
          <w:p w:rsidR="00257704" w:rsidRDefault="00257704">
            <w:pPr>
              <w:rPr>
                <w:sz w:val="16"/>
                <w:szCs w:val="16"/>
                <w:lang w:val="sr-Cyrl-CS" w:eastAsia="sr-Latn-CS"/>
              </w:rPr>
            </w:pPr>
            <w:r>
              <w:rPr>
                <w:sz w:val="16"/>
                <w:szCs w:val="16"/>
                <w:lang w:val="sr-Cyrl-CS" w:eastAsia="sr-Latn-CS"/>
              </w:rPr>
              <w:t>Управна зграда</w:t>
            </w:r>
          </w:p>
        </w:tc>
        <w:tc>
          <w:tcPr>
            <w:tcW w:w="719" w:type="dxa"/>
            <w:tcBorders>
              <w:top w:val="nil"/>
              <w:left w:val="single" w:sz="4" w:space="0" w:color="auto"/>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5</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620,00</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587,87</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6,</w:t>
            </w:r>
          </w:p>
        </w:tc>
        <w:tc>
          <w:tcPr>
            <w:tcW w:w="1966" w:type="dxa"/>
            <w:gridSpan w:val="2"/>
            <w:tcBorders>
              <w:top w:val="nil"/>
              <w:left w:val="nil"/>
              <w:bottom w:val="single" w:sz="4" w:space="0" w:color="auto"/>
              <w:right w:val="nil"/>
            </w:tcBorders>
            <w:noWrap/>
            <w:vAlign w:val="bottom"/>
            <w:hideMark/>
          </w:tcPr>
          <w:p w:rsidR="00257704" w:rsidRDefault="00257704">
            <w:pPr>
              <w:rPr>
                <w:sz w:val="16"/>
                <w:szCs w:val="16"/>
                <w:lang w:eastAsia="sr-Latn-CS"/>
              </w:rPr>
            </w:pPr>
            <w:r>
              <w:rPr>
                <w:sz w:val="16"/>
                <w:szCs w:val="16"/>
                <w:lang w:val="sr-Cyrl-CS" w:eastAsia="sr-Latn-CS"/>
              </w:rPr>
              <w:t>Управна зграда</w:t>
            </w:r>
          </w:p>
        </w:tc>
        <w:tc>
          <w:tcPr>
            <w:tcW w:w="719" w:type="dxa"/>
            <w:tcBorders>
              <w:top w:val="nil"/>
              <w:left w:val="single" w:sz="4" w:space="0" w:color="auto"/>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6</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440,00</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417,20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7,</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Управна зграда</w:t>
            </w:r>
          </w:p>
        </w:tc>
        <w:tc>
          <w:tcPr>
            <w:tcW w:w="719" w:type="dxa"/>
            <w:tcBorders>
              <w:top w:val="nil"/>
              <w:left w:val="nil"/>
              <w:bottom w:val="single" w:sz="4" w:space="0" w:color="auto"/>
              <w:right w:val="single" w:sz="4" w:space="0" w:color="auto"/>
            </w:tcBorders>
            <w:hideMark/>
          </w:tcPr>
          <w:p w:rsidR="00257704" w:rsidRDefault="00257704">
            <w:pPr>
              <w:jc w:val="center"/>
              <w:rPr>
                <w:sz w:val="16"/>
                <w:szCs w:val="16"/>
                <w:lang w:eastAsia="sr-Latn-CS"/>
              </w:rPr>
            </w:pPr>
            <w:r>
              <w:rPr>
                <w:sz w:val="16"/>
                <w:szCs w:val="16"/>
                <w:lang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7</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424,00</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402,03</w:t>
            </w:r>
          </w:p>
        </w:tc>
      </w:tr>
      <w:tr w:rsidR="00257704" w:rsidTr="00257704">
        <w:trPr>
          <w:trHeight w:val="257"/>
        </w:trPr>
        <w:tc>
          <w:tcPr>
            <w:tcW w:w="586" w:type="dxa"/>
            <w:tcBorders>
              <w:top w:val="nil"/>
              <w:left w:val="single" w:sz="4" w:space="0" w:color="auto"/>
              <w:bottom w:val="single" w:sz="4" w:space="0" w:color="auto"/>
              <w:right w:val="single" w:sz="4" w:space="0" w:color="auto"/>
            </w:tcBorders>
            <w:noWrap/>
            <w:vAlign w:val="bottom"/>
          </w:tcPr>
          <w:p w:rsidR="00257704" w:rsidRDefault="00257704">
            <w:pPr>
              <w:jc w:val="center"/>
              <w:rPr>
                <w:sz w:val="16"/>
                <w:szCs w:val="16"/>
                <w:lang w:val="sr-Cyrl-CS" w:eastAsia="sr-Latn-CS"/>
              </w:rPr>
            </w:pPr>
          </w:p>
          <w:p w:rsidR="00257704" w:rsidRDefault="00257704">
            <w:pPr>
              <w:jc w:val="center"/>
              <w:rPr>
                <w:sz w:val="16"/>
                <w:szCs w:val="16"/>
                <w:lang w:val="sr-Cyrl-CS" w:eastAsia="sr-Latn-CS"/>
              </w:rPr>
            </w:pPr>
            <w:r>
              <w:rPr>
                <w:sz w:val="16"/>
                <w:szCs w:val="16"/>
                <w:lang w:val="sr-Cyrl-CS" w:eastAsia="sr-Latn-CS"/>
              </w:rPr>
              <w:t>8.</w:t>
            </w:r>
          </w:p>
        </w:tc>
        <w:tc>
          <w:tcPr>
            <w:tcW w:w="1966" w:type="dxa"/>
            <w:gridSpan w:val="2"/>
            <w:tcBorders>
              <w:top w:val="nil"/>
              <w:left w:val="nil"/>
              <w:bottom w:val="single" w:sz="4" w:space="0" w:color="auto"/>
              <w:right w:val="single" w:sz="4" w:space="0" w:color="auto"/>
            </w:tcBorders>
            <w:noWrap/>
            <w:vAlign w:val="bottom"/>
          </w:tcPr>
          <w:p w:rsidR="00257704" w:rsidRDefault="00257704">
            <w:pPr>
              <w:rPr>
                <w:sz w:val="16"/>
                <w:szCs w:val="16"/>
                <w:lang w:val="sr-Cyrl-CS" w:eastAsia="sr-Latn-CS"/>
              </w:rPr>
            </w:pPr>
          </w:p>
          <w:p w:rsidR="00257704" w:rsidRDefault="00257704">
            <w:pPr>
              <w:rPr>
                <w:sz w:val="16"/>
                <w:szCs w:val="16"/>
                <w:lang w:val="sr-Cyrl-CS" w:eastAsia="sr-Latn-CS"/>
              </w:rPr>
            </w:pPr>
            <w:r>
              <w:rPr>
                <w:sz w:val="16"/>
                <w:szCs w:val="16"/>
                <w:lang w:val="sr-Cyrl-CS" w:eastAsia="sr-Latn-CS"/>
              </w:rPr>
              <w:t>Колска вага</w:t>
            </w:r>
          </w:p>
        </w:tc>
        <w:tc>
          <w:tcPr>
            <w:tcW w:w="719" w:type="dxa"/>
            <w:tcBorders>
              <w:top w:val="nil"/>
              <w:left w:val="single" w:sz="4" w:space="0" w:color="auto"/>
              <w:bottom w:val="single" w:sz="4" w:space="0" w:color="auto"/>
              <w:right w:val="single" w:sz="4" w:space="0" w:color="auto"/>
            </w:tcBorders>
            <w:noWrap/>
            <w:vAlign w:val="center"/>
            <w:hideMark/>
          </w:tcPr>
          <w:p w:rsidR="00257704" w:rsidRDefault="00257704">
            <w:pPr>
              <w:jc w:val="center"/>
              <w:rPr>
                <w:sz w:val="16"/>
                <w:szCs w:val="16"/>
                <w:lang w:val="sr-Cyrl-CS" w:eastAsia="sr-Latn-CS"/>
              </w:rPr>
            </w:pPr>
            <w:r>
              <w:rPr>
                <w:sz w:val="16"/>
                <w:szCs w:val="16"/>
                <w:lang w:val="sr-Cyrl-CS" w:eastAsia="sr-Latn-CS"/>
              </w:rPr>
              <w:t>12971</w:t>
            </w: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val="sr-Cyrl-CS" w:eastAsia="sr-Latn-CS"/>
              </w:rPr>
            </w:pPr>
            <w:r>
              <w:rPr>
                <w:sz w:val="16"/>
                <w:szCs w:val="16"/>
                <w:lang w:eastAsia="sr-Latn-CS"/>
              </w:rPr>
              <w:t> </w:t>
            </w:r>
            <w:r>
              <w:rPr>
                <w:sz w:val="16"/>
                <w:szCs w:val="16"/>
                <w:lang w:val="sr-Cyrl-CS" w:eastAsia="sr-Latn-CS"/>
              </w:rPr>
              <w:t>8</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Сусвојина</w:t>
            </w:r>
          </w:p>
        </w:tc>
        <w:tc>
          <w:tcPr>
            <w:tcW w:w="940"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57</w:t>
            </w:r>
          </w:p>
        </w:tc>
        <w:tc>
          <w:tcPr>
            <w:tcW w:w="903" w:type="dxa"/>
            <w:tcBorders>
              <w:top w:val="nil"/>
              <w:left w:val="nil"/>
              <w:bottom w:val="single" w:sz="4" w:space="0" w:color="auto"/>
              <w:right w:val="single" w:sz="4" w:space="0" w:color="auto"/>
            </w:tcBorders>
            <w:noWrap/>
            <w:vAlign w:val="bottom"/>
            <w:hideMark/>
          </w:tcPr>
          <w:p w:rsidR="00257704" w:rsidRDefault="00257704">
            <w:pPr>
              <w:rPr>
                <w:sz w:val="16"/>
                <w:szCs w:val="16"/>
                <w:lang w:val="sr-Cyrl-CS" w:eastAsia="sr-Latn-CS"/>
              </w:rPr>
            </w:pPr>
            <w:r>
              <w:rPr>
                <w:sz w:val="16"/>
                <w:szCs w:val="16"/>
                <w:lang w:val="sr-Cyrl-CS" w:eastAsia="sr-Latn-CS"/>
              </w:rPr>
              <w:t>9003/9495</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val="sr-Cyrl-CS" w:eastAsia="sr-Latn-CS"/>
              </w:rPr>
            </w:pPr>
            <w:r>
              <w:rPr>
                <w:sz w:val="16"/>
                <w:szCs w:val="16"/>
                <w:lang w:val="sr-Cyrl-CS" w:eastAsia="sr-Latn-CS"/>
              </w:rPr>
              <w:t>54,05</w:t>
            </w:r>
          </w:p>
        </w:tc>
      </w:tr>
      <w:tr w:rsidR="00257704" w:rsidTr="00257704">
        <w:trPr>
          <w:trHeight w:val="70"/>
        </w:trPr>
        <w:tc>
          <w:tcPr>
            <w:tcW w:w="586" w:type="dxa"/>
            <w:tcBorders>
              <w:top w:val="single" w:sz="4" w:space="0" w:color="auto"/>
              <w:left w:val="single" w:sz="4" w:space="0" w:color="auto"/>
              <w:bottom w:val="single" w:sz="4" w:space="0" w:color="auto"/>
              <w:right w:val="single" w:sz="4" w:space="0" w:color="auto"/>
            </w:tcBorders>
            <w:noWrap/>
            <w:vAlign w:val="bottom"/>
          </w:tcPr>
          <w:p w:rsidR="00257704" w:rsidRDefault="00257704">
            <w:pPr>
              <w:rPr>
                <w:b/>
                <w:sz w:val="16"/>
                <w:szCs w:val="16"/>
                <w:lang w:val="sr-Cyrl-CS" w:eastAsia="sr-Latn-CS"/>
              </w:rPr>
            </w:pPr>
          </w:p>
          <w:p w:rsidR="00257704" w:rsidRDefault="00257704">
            <w:pPr>
              <w:jc w:val="center"/>
              <w:rPr>
                <w:b/>
                <w:sz w:val="16"/>
                <w:szCs w:val="16"/>
                <w:lang w:val="sr-Cyrl-CS" w:eastAsia="sr-Latn-CS"/>
              </w:rPr>
            </w:pPr>
            <w:r>
              <w:rPr>
                <w:b/>
                <w:sz w:val="16"/>
                <w:szCs w:val="16"/>
                <w:lang w:val="sr-Cyrl-CS" w:eastAsia="sr-Latn-CS"/>
              </w:rPr>
              <w:t>9.</w:t>
            </w:r>
          </w:p>
        </w:tc>
        <w:tc>
          <w:tcPr>
            <w:tcW w:w="1966" w:type="dxa"/>
            <w:gridSpan w:val="2"/>
            <w:tcBorders>
              <w:top w:val="single" w:sz="4" w:space="0" w:color="auto"/>
              <w:left w:val="nil"/>
              <w:bottom w:val="single" w:sz="4" w:space="0" w:color="auto"/>
              <w:right w:val="single" w:sz="4" w:space="0" w:color="auto"/>
            </w:tcBorders>
            <w:noWrap/>
            <w:vAlign w:val="bottom"/>
            <w:hideMark/>
          </w:tcPr>
          <w:p w:rsidR="00257704" w:rsidRDefault="00257704">
            <w:pPr>
              <w:rPr>
                <w:sz w:val="16"/>
                <w:szCs w:val="16"/>
                <w:lang w:val="sr-Cyrl-CS" w:eastAsia="sr-Latn-CS"/>
              </w:rPr>
            </w:pPr>
            <w:r>
              <w:rPr>
                <w:sz w:val="16"/>
                <w:szCs w:val="16"/>
                <w:lang w:val="sr-Cyrl-CS" w:eastAsia="sr-Latn-CS"/>
              </w:rPr>
              <w:t>Портирница</w:t>
            </w:r>
          </w:p>
        </w:tc>
        <w:tc>
          <w:tcPr>
            <w:tcW w:w="719" w:type="dxa"/>
            <w:tcBorders>
              <w:top w:val="single" w:sz="4" w:space="0" w:color="auto"/>
              <w:left w:val="single" w:sz="4" w:space="0" w:color="auto"/>
              <w:bottom w:val="single" w:sz="4" w:space="0" w:color="auto"/>
              <w:right w:val="single" w:sz="4" w:space="0" w:color="auto"/>
            </w:tcBorders>
            <w:noWrap/>
            <w:vAlign w:val="center"/>
            <w:hideMark/>
          </w:tcPr>
          <w:p w:rsidR="00257704" w:rsidRDefault="00257704">
            <w:pPr>
              <w:rPr>
                <w:sz w:val="16"/>
                <w:szCs w:val="16"/>
                <w:lang w:val="sr-Cyrl-CS" w:eastAsia="sr-Latn-CS"/>
              </w:rPr>
            </w:pPr>
            <w:r>
              <w:rPr>
                <w:sz w:val="16"/>
                <w:szCs w:val="16"/>
                <w:lang w:val="sr-Cyrl-CS" w:eastAsia="sr-Latn-CS"/>
              </w:rPr>
              <w:t>12971</w:t>
            </w:r>
          </w:p>
        </w:tc>
        <w:tc>
          <w:tcPr>
            <w:tcW w:w="856" w:type="dxa"/>
            <w:tcBorders>
              <w:top w:val="single" w:sz="4" w:space="0" w:color="auto"/>
              <w:left w:val="nil"/>
              <w:bottom w:val="single" w:sz="4" w:space="0" w:color="auto"/>
              <w:right w:val="single" w:sz="4" w:space="0" w:color="auto"/>
            </w:tcBorders>
            <w:vAlign w:val="bottom"/>
            <w:hideMark/>
          </w:tcPr>
          <w:p w:rsidR="00257704" w:rsidRDefault="00257704">
            <w:pPr>
              <w:jc w:val="center"/>
              <w:rPr>
                <w:sz w:val="16"/>
                <w:szCs w:val="16"/>
                <w:lang w:val="sr-Cyrl-CS" w:eastAsia="sr-Latn-CS"/>
              </w:rPr>
            </w:pPr>
            <w:r>
              <w:rPr>
                <w:sz w:val="16"/>
                <w:szCs w:val="16"/>
                <w:lang w:val="sr-Cyrl-CS" w:eastAsia="sr-Latn-CS"/>
              </w:rPr>
              <w:t>11423/2</w:t>
            </w:r>
          </w:p>
        </w:tc>
        <w:tc>
          <w:tcPr>
            <w:tcW w:w="844" w:type="dxa"/>
            <w:tcBorders>
              <w:top w:val="single" w:sz="4" w:space="0" w:color="auto"/>
              <w:left w:val="nil"/>
              <w:bottom w:val="single" w:sz="4" w:space="0" w:color="auto"/>
              <w:right w:val="single" w:sz="4" w:space="0" w:color="auto"/>
            </w:tcBorders>
            <w:vAlign w:val="bottom"/>
            <w:hideMark/>
          </w:tcPr>
          <w:p w:rsidR="00257704" w:rsidRDefault="00257704">
            <w:pPr>
              <w:jc w:val="center"/>
              <w:rPr>
                <w:sz w:val="16"/>
                <w:szCs w:val="16"/>
                <w:lang w:val="sr-Cyrl-CS" w:eastAsia="sr-Latn-CS"/>
              </w:rPr>
            </w:pPr>
            <w:r>
              <w:rPr>
                <w:sz w:val="16"/>
                <w:szCs w:val="16"/>
                <w:lang w:val="sr-Cyrl-CS" w:eastAsia="sr-Latn-CS"/>
              </w:rPr>
              <w:t>9</w:t>
            </w:r>
          </w:p>
        </w:tc>
        <w:tc>
          <w:tcPr>
            <w:tcW w:w="1039"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val="sr-Cyrl-CS" w:eastAsia="sr-Latn-CS"/>
              </w:rPr>
            </w:pPr>
            <w:r>
              <w:rPr>
                <w:sz w:val="16"/>
                <w:szCs w:val="16"/>
                <w:lang w:val="sr-Cyrl-CS" w:eastAsia="sr-Latn-CS"/>
              </w:rPr>
              <w:t>1980</w:t>
            </w:r>
          </w:p>
        </w:tc>
        <w:tc>
          <w:tcPr>
            <w:tcW w:w="787" w:type="dxa"/>
            <w:tcBorders>
              <w:top w:val="single" w:sz="4" w:space="0" w:color="auto"/>
              <w:left w:val="nil"/>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м2</w:t>
            </w:r>
          </w:p>
        </w:tc>
        <w:tc>
          <w:tcPr>
            <w:tcW w:w="1701" w:type="dxa"/>
            <w:tcBorders>
              <w:top w:val="single" w:sz="4" w:space="0" w:color="auto"/>
              <w:left w:val="nil"/>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Сусвојина</w:t>
            </w:r>
          </w:p>
        </w:tc>
        <w:tc>
          <w:tcPr>
            <w:tcW w:w="940"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val="sr-Cyrl-CS" w:eastAsia="sr-Latn-CS"/>
              </w:rPr>
            </w:pPr>
            <w:r>
              <w:rPr>
                <w:sz w:val="16"/>
                <w:szCs w:val="16"/>
                <w:lang w:val="sr-Cyrl-CS" w:eastAsia="sr-Latn-CS"/>
              </w:rPr>
              <w:t>15</w:t>
            </w:r>
          </w:p>
        </w:tc>
        <w:tc>
          <w:tcPr>
            <w:tcW w:w="903" w:type="dxa"/>
            <w:tcBorders>
              <w:top w:val="single" w:sz="4" w:space="0" w:color="auto"/>
              <w:left w:val="nil"/>
              <w:bottom w:val="single" w:sz="4" w:space="0" w:color="auto"/>
              <w:right w:val="single" w:sz="4" w:space="0" w:color="auto"/>
            </w:tcBorders>
            <w:noWrap/>
            <w:vAlign w:val="bottom"/>
            <w:hideMark/>
          </w:tcPr>
          <w:p w:rsidR="00257704" w:rsidRDefault="00257704">
            <w:pPr>
              <w:rPr>
                <w:sz w:val="16"/>
                <w:szCs w:val="16"/>
                <w:lang w:val="sr-Cyrl-CS" w:eastAsia="sr-Latn-CS"/>
              </w:rPr>
            </w:pPr>
            <w:r>
              <w:rPr>
                <w:sz w:val="16"/>
                <w:szCs w:val="16"/>
                <w:lang w:val="sr-Cyrl-CS" w:eastAsia="sr-Latn-CS"/>
              </w:rPr>
              <w:t>9003/9495</w:t>
            </w:r>
          </w:p>
        </w:tc>
        <w:tc>
          <w:tcPr>
            <w:tcW w:w="992"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val="sr-Cyrl-CS" w:eastAsia="sr-Latn-CS"/>
              </w:rPr>
            </w:pPr>
            <w:r>
              <w:rPr>
                <w:sz w:val="16"/>
                <w:szCs w:val="16"/>
                <w:lang w:val="sr-Cyrl-CS" w:eastAsia="sr-Latn-CS"/>
              </w:rPr>
              <w:t>14,22</w:t>
            </w:r>
          </w:p>
        </w:tc>
      </w:tr>
      <w:tr w:rsidR="00257704" w:rsidTr="00257704">
        <w:trPr>
          <w:trHeight w:val="780"/>
        </w:trPr>
        <w:tc>
          <w:tcPr>
            <w:tcW w:w="586" w:type="dxa"/>
            <w:tcBorders>
              <w:top w:val="single" w:sz="4" w:space="0" w:color="auto"/>
              <w:left w:val="single" w:sz="4" w:space="0" w:color="auto"/>
              <w:bottom w:val="single" w:sz="4" w:space="0" w:color="auto"/>
              <w:right w:val="single" w:sz="4" w:space="0" w:color="auto"/>
            </w:tcBorders>
            <w:noWrap/>
            <w:vAlign w:val="bottom"/>
            <w:hideMark/>
          </w:tcPr>
          <w:p w:rsidR="00257704" w:rsidRDefault="00257704">
            <w:pPr>
              <w:rPr>
                <w:sz w:val="16"/>
                <w:szCs w:val="16"/>
                <w:lang w:val="sr-Cyrl-CS" w:eastAsia="sr-Latn-CS"/>
              </w:rPr>
            </w:pPr>
            <w:r>
              <w:rPr>
                <w:sz w:val="16"/>
                <w:szCs w:val="16"/>
                <w:lang w:val="sr-Cyrl-CS" w:eastAsia="sr-Latn-CS"/>
              </w:rPr>
              <w:t>10.</w:t>
            </w:r>
          </w:p>
        </w:tc>
        <w:tc>
          <w:tcPr>
            <w:tcW w:w="1966" w:type="dxa"/>
            <w:gridSpan w:val="2"/>
            <w:tcBorders>
              <w:top w:val="single" w:sz="4" w:space="0" w:color="auto"/>
              <w:left w:val="nil"/>
              <w:bottom w:val="single" w:sz="4" w:space="0" w:color="auto"/>
              <w:right w:val="single" w:sz="4" w:space="0" w:color="auto"/>
            </w:tcBorders>
            <w:noWrap/>
            <w:vAlign w:val="bottom"/>
            <w:hideMark/>
          </w:tcPr>
          <w:p w:rsidR="00257704" w:rsidRDefault="00257704">
            <w:pPr>
              <w:rPr>
                <w:sz w:val="16"/>
                <w:szCs w:val="16"/>
                <w:lang w:val="sr-Cyrl-CS" w:eastAsia="sr-Latn-CS"/>
              </w:rPr>
            </w:pPr>
            <w:r>
              <w:rPr>
                <w:sz w:val="16"/>
                <w:szCs w:val="16"/>
                <w:lang w:val="sr-Cyrl-CS" w:eastAsia="sr-Latn-CS"/>
              </w:rPr>
              <w:t>Бунар</w:t>
            </w:r>
          </w:p>
        </w:tc>
        <w:tc>
          <w:tcPr>
            <w:tcW w:w="719"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257704" w:rsidRDefault="00257704">
            <w:pPr>
              <w:jc w:val="center"/>
              <w:rPr>
                <w:lang w:val="sr-Cyrl-CS" w:eastAsia="sr-Latn-CS"/>
              </w:rPr>
            </w:pPr>
            <w:r>
              <w:rPr>
                <w:lang w:val="sr-Cyrl-CS" w:eastAsia="sr-Latn-CS"/>
              </w:rPr>
              <w:t>Неукњижени објекти</w:t>
            </w:r>
          </w:p>
        </w:tc>
        <w:tc>
          <w:tcPr>
            <w:tcW w:w="856" w:type="dxa"/>
            <w:tcBorders>
              <w:top w:val="single" w:sz="4" w:space="0" w:color="auto"/>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single" w:sz="4" w:space="0" w:color="auto"/>
              <w:left w:val="nil"/>
              <w:bottom w:val="single" w:sz="4" w:space="0" w:color="auto"/>
              <w:right w:val="single" w:sz="4" w:space="0" w:color="auto"/>
            </w:tcBorders>
            <w:vAlign w:val="bottom"/>
            <w:hideMark/>
          </w:tcPr>
          <w:p w:rsidR="00257704" w:rsidRDefault="00257704"/>
        </w:tc>
        <w:tc>
          <w:tcPr>
            <w:tcW w:w="1039"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single" w:sz="4" w:space="0" w:color="auto"/>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single" w:sz="4" w:space="0" w:color="auto"/>
              <w:left w:val="nil"/>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Ванкњижно власништво</w:t>
            </w:r>
          </w:p>
        </w:tc>
        <w:tc>
          <w:tcPr>
            <w:tcW w:w="940"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2,00</w:t>
            </w:r>
          </w:p>
        </w:tc>
        <w:tc>
          <w:tcPr>
            <w:tcW w:w="903" w:type="dxa"/>
            <w:tcBorders>
              <w:top w:val="single" w:sz="4" w:space="0" w:color="auto"/>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100%</w:t>
            </w:r>
          </w:p>
        </w:tc>
        <w:tc>
          <w:tcPr>
            <w:tcW w:w="992" w:type="dxa"/>
            <w:tcBorders>
              <w:top w:val="single" w:sz="4" w:space="0" w:color="auto"/>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2,00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val="sr-Cyrl-CS" w:eastAsia="sr-Latn-CS"/>
              </w:rPr>
              <w:t>11</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Бушени бунар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2,00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2,00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1</w:t>
            </w:r>
            <w:r>
              <w:rPr>
                <w:sz w:val="16"/>
                <w:szCs w:val="16"/>
                <w:lang w:val="sr-Cyrl-CS" w:eastAsia="sr-Latn-CS"/>
              </w:rPr>
              <w:t>2</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O</w:t>
            </w:r>
            <w:r>
              <w:rPr>
                <w:sz w:val="16"/>
                <w:szCs w:val="16"/>
                <w:lang w:val="sr-Cyrl-CS" w:eastAsia="sr-Latn-CS"/>
              </w:rPr>
              <w:t>града метална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1.214,00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1.214,00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1</w:t>
            </w:r>
            <w:r>
              <w:rPr>
                <w:sz w:val="16"/>
                <w:szCs w:val="16"/>
                <w:lang w:val="sr-Cyrl-CS" w:eastAsia="sr-Latn-CS"/>
              </w:rPr>
              <w:t>3</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Паркиралиште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1.720,00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1.720,00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1</w:t>
            </w:r>
            <w:r>
              <w:rPr>
                <w:sz w:val="16"/>
                <w:szCs w:val="16"/>
                <w:lang w:val="sr-Cyrl-CS" w:eastAsia="sr-Latn-CS"/>
              </w:rPr>
              <w:t>4</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Пролазни пут и саобраћајни плато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8.604,00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8.604,00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1</w:t>
            </w:r>
            <w:r>
              <w:rPr>
                <w:sz w:val="16"/>
                <w:szCs w:val="16"/>
                <w:lang w:val="sr-Cyrl-CS" w:eastAsia="sr-Latn-CS"/>
              </w:rPr>
              <w:t>5</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Септичка јама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m</w:t>
            </w:r>
            <w:r>
              <w:rPr>
                <w:sz w:val="16"/>
                <w:szCs w:val="16"/>
                <w:vertAlign w:val="superscript"/>
                <w:lang w:eastAsia="sr-Latn-CS"/>
              </w:rPr>
              <w:t>2</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1</w:t>
            </w:r>
            <w:r>
              <w:rPr>
                <w:sz w:val="16"/>
                <w:szCs w:val="16"/>
                <w:lang w:val="sr-Cyrl-CS" w:eastAsia="sr-Latn-CS"/>
              </w:rPr>
              <w:t>6</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Спољни дворишни канал</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kom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1</w:t>
            </w:r>
            <w:r>
              <w:rPr>
                <w:sz w:val="16"/>
                <w:szCs w:val="16"/>
                <w:lang w:val="sr-Cyrl-CS" w:eastAsia="sr-Latn-CS"/>
              </w:rPr>
              <w:t>7</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Спољни водовод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kom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eastAsia="sr-Latn-CS"/>
              </w:rPr>
              <w:t>1</w:t>
            </w:r>
            <w:r>
              <w:rPr>
                <w:sz w:val="16"/>
                <w:szCs w:val="16"/>
                <w:lang w:val="sr-Cyrl-CS" w:eastAsia="sr-Latn-CS"/>
              </w:rPr>
              <w:t>8</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eastAsia="sr-Latn-CS"/>
              </w:rPr>
              <w:t>Ta</w:t>
            </w:r>
            <w:r>
              <w:rPr>
                <w:sz w:val="16"/>
                <w:szCs w:val="16"/>
                <w:lang w:val="sr-Cyrl-CS" w:eastAsia="sr-Latn-CS"/>
              </w:rPr>
              <w:t>ложник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kom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val="sr-Cyrl-CS" w:eastAsia="sr-Latn-CS"/>
              </w:rPr>
              <w:lastRenderedPageBreak/>
              <w:t>19</w:t>
            </w:r>
            <w:r>
              <w:rPr>
                <w:sz w:val="16"/>
                <w:szCs w:val="16"/>
                <w:lang w:eastAsia="sr-Latn-CS"/>
              </w:rPr>
              <w:t>,</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Унутрашњи водовод и каналзација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kom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20</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Високонапонски вод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kom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r>
      <w:tr w:rsidR="00257704" w:rsidTr="00257704">
        <w:trPr>
          <w:trHeight w:val="255"/>
        </w:trPr>
        <w:tc>
          <w:tcPr>
            <w:tcW w:w="586"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6"/>
                <w:szCs w:val="16"/>
                <w:lang w:val="sr-Cyrl-CS" w:eastAsia="sr-Latn-CS"/>
              </w:rPr>
            </w:pPr>
            <w:r>
              <w:rPr>
                <w:sz w:val="16"/>
                <w:szCs w:val="16"/>
                <w:lang w:val="sr-Cyrl-CS" w:eastAsia="sr-Latn-CS"/>
              </w:rPr>
              <w:t>21</w:t>
            </w:r>
          </w:p>
        </w:tc>
        <w:tc>
          <w:tcPr>
            <w:tcW w:w="1966" w:type="dxa"/>
            <w:gridSpan w:val="2"/>
            <w:tcBorders>
              <w:top w:val="nil"/>
              <w:left w:val="nil"/>
              <w:bottom w:val="single" w:sz="4" w:space="0" w:color="auto"/>
              <w:right w:val="single" w:sz="4" w:space="0" w:color="auto"/>
            </w:tcBorders>
            <w:noWrap/>
            <w:vAlign w:val="bottom"/>
            <w:hideMark/>
          </w:tcPr>
          <w:p w:rsidR="00257704" w:rsidRDefault="00257704">
            <w:pPr>
              <w:rPr>
                <w:sz w:val="16"/>
                <w:szCs w:val="16"/>
                <w:lang w:eastAsia="sr-Latn-CS"/>
              </w:rPr>
            </w:pPr>
            <w:r>
              <w:rPr>
                <w:sz w:val="16"/>
                <w:szCs w:val="16"/>
                <w:lang w:val="sr-Cyrl-CS" w:eastAsia="sr-Latn-CS"/>
              </w:rPr>
              <w:t>Пумпна станица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04" w:rsidRDefault="00257704">
            <w:pPr>
              <w:rPr>
                <w:lang w:val="sr-Cyrl-CS" w:eastAsia="sr-Latn-CS"/>
              </w:rPr>
            </w:pPr>
          </w:p>
        </w:tc>
        <w:tc>
          <w:tcPr>
            <w:tcW w:w="856"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11423/2</w:t>
            </w:r>
          </w:p>
        </w:tc>
        <w:tc>
          <w:tcPr>
            <w:tcW w:w="844" w:type="dxa"/>
            <w:tcBorders>
              <w:top w:val="nil"/>
              <w:left w:val="nil"/>
              <w:bottom w:val="single" w:sz="4" w:space="0" w:color="auto"/>
              <w:right w:val="single" w:sz="4" w:space="0" w:color="auto"/>
            </w:tcBorders>
            <w:vAlign w:val="bottom"/>
            <w:hideMark/>
          </w:tcPr>
          <w:p w:rsidR="00257704" w:rsidRDefault="00257704">
            <w:pPr>
              <w:jc w:val="center"/>
              <w:rPr>
                <w:sz w:val="16"/>
                <w:szCs w:val="16"/>
                <w:lang w:eastAsia="sr-Latn-CS"/>
              </w:rPr>
            </w:pPr>
            <w:r>
              <w:rPr>
                <w:sz w:val="16"/>
                <w:szCs w:val="16"/>
                <w:lang w:eastAsia="sr-Latn-CS"/>
              </w:rPr>
              <w:t> </w:t>
            </w:r>
          </w:p>
        </w:tc>
        <w:tc>
          <w:tcPr>
            <w:tcW w:w="1039"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1980</w:t>
            </w:r>
          </w:p>
        </w:tc>
        <w:tc>
          <w:tcPr>
            <w:tcW w:w="787" w:type="dxa"/>
            <w:tcBorders>
              <w:top w:val="nil"/>
              <w:left w:val="nil"/>
              <w:bottom w:val="single" w:sz="4" w:space="0" w:color="auto"/>
              <w:right w:val="single" w:sz="4" w:space="0" w:color="auto"/>
            </w:tcBorders>
            <w:noWrap/>
            <w:vAlign w:val="bottom"/>
            <w:hideMark/>
          </w:tcPr>
          <w:p w:rsidR="00257704" w:rsidRDefault="00257704">
            <w:pPr>
              <w:jc w:val="center"/>
              <w:rPr>
                <w:sz w:val="16"/>
                <w:szCs w:val="16"/>
                <w:lang w:eastAsia="sr-Latn-CS"/>
              </w:rPr>
            </w:pPr>
            <w:r>
              <w:rPr>
                <w:sz w:val="16"/>
                <w:szCs w:val="16"/>
                <w:lang w:eastAsia="sr-Latn-CS"/>
              </w:rPr>
              <w:t>kom</w:t>
            </w:r>
          </w:p>
        </w:tc>
        <w:tc>
          <w:tcPr>
            <w:tcW w:w="1701" w:type="dxa"/>
            <w:tcBorders>
              <w:top w:val="nil"/>
              <w:left w:val="nil"/>
              <w:bottom w:val="single" w:sz="4" w:space="0" w:color="auto"/>
              <w:right w:val="single" w:sz="4" w:space="0" w:color="auto"/>
            </w:tcBorders>
            <w:noWrap/>
            <w:hideMark/>
          </w:tcPr>
          <w:p w:rsidR="00257704" w:rsidRDefault="00257704">
            <w:pPr>
              <w:jc w:val="center"/>
              <w:rPr>
                <w:sz w:val="24"/>
                <w:szCs w:val="24"/>
              </w:rPr>
            </w:pPr>
            <w:r>
              <w:rPr>
                <w:sz w:val="16"/>
                <w:szCs w:val="16"/>
                <w:lang w:val="sr-Cyrl-CS" w:eastAsia="sr-Latn-CS"/>
              </w:rPr>
              <w:t>Ванкњижно власништво</w:t>
            </w:r>
          </w:p>
        </w:tc>
        <w:tc>
          <w:tcPr>
            <w:tcW w:w="940"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c>
          <w:tcPr>
            <w:tcW w:w="903" w:type="dxa"/>
            <w:tcBorders>
              <w:top w:val="nil"/>
              <w:left w:val="nil"/>
              <w:bottom w:val="single" w:sz="4" w:space="0" w:color="auto"/>
              <w:right w:val="single" w:sz="4" w:space="0" w:color="auto"/>
            </w:tcBorders>
            <w:noWrap/>
            <w:hideMark/>
          </w:tcPr>
          <w:p w:rsidR="00257704" w:rsidRDefault="00257704">
            <w:pPr>
              <w:rPr>
                <w:sz w:val="24"/>
                <w:szCs w:val="24"/>
              </w:rPr>
            </w:pPr>
            <w:r>
              <w:rPr>
                <w:sz w:val="16"/>
                <w:szCs w:val="16"/>
                <w:lang w:eastAsia="sr-Latn-CS"/>
              </w:rPr>
              <w:t>100%</w:t>
            </w:r>
          </w:p>
        </w:tc>
        <w:tc>
          <w:tcPr>
            <w:tcW w:w="992" w:type="dxa"/>
            <w:tcBorders>
              <w:top w:val="nil"/>
              <w:left w:val="nil"/>
              <w:bottom w:val="single" w:sz="4" w:space="0" w:color="auto"/>
              <w:right w:val="single" w:sz="4" w:space="0" w:color="auto"/>
            </w:tcBorders>
            <w:noWrap/>
            <w:vAlign w:val="bottom"/>
            <w:hideMark/>
          </w:tcPr>
          <w:p w:rsidR="00257704" w:rsidRDefault="00257704">
            <w:pPr>
              <w:jc w:val="right"/>
              <w:rPr>
                <w:sz w:val="16"/>
                <w:szCs w:val="16"/>
                <w:lang w:eastAsia="sr-Latn-CS"/>
              </w:rPr>
            </w:pPr>
            <w:r>
              <w:rPr>
                <w:sz w:val="16"/>
                <w:szCs w:val="16"/>
                <w:lang w:eastAsia="sr-Latn-CS"/>
              </w:rPr>
              <w:t>1,00</w:t>
            </w:r>
          </w:p>
        </w:tc>
      </w:tr>
      <w:tr w:rsidR="00257704" w:rsidTr="00257704">
        <w:trPr>
          <w:gridAfter w:val="10"/>
          <w:wAfter w:w="9755" w:type="dxa"/>
          <w:trHeight w:val="255"/>
        </w:trPr>
        <w:tc>
          <w:tcPr>
            <w:tcW w:w="586" w:type="dxa"/>
            <w:noWrap/>
            <w:vAlign w:val="bottom"/>
            <w:hideMark/>
          </w:tcPr>
          <w:p w:rsidR="00257704" w:rsidRDefault="00257704"/>
        </w:tc>
        <w:tc>
          <w:tcPr>
            <w:tcW w:w="992" w:type="dxa"/>
            <w:noWrap/>
            <w:vAlign w:val="bottom"/>
            <w:hideMark/>
          </w:tcPr>
          <w:p w:rsidR="00257704" w:rsidRDefault="00257704"/>
        </w:tc>
      </w:tr>
    </w:tbl>
    <w:p w:rsidR="00257704" w:rsidRDefault="00257704" w:rsidP="00257704">
      <w:pPr>
        <w:rPr>
          <w:b/>
        </w:rPr>
      </w:pPr>
    </w:p>
    <w:p w:rsidR="00257704" w:rsidRDefault="00257704" w:rsidP="00257704">
      <w:pPr>
        <w:rPr>
          <w:b/>
        </w:rPr>
      </w:pPr>
    </w:p>
    <w:p w:rsidR="00257704" w:rsidRDefault="00257704" w:rsidP="00257704">
      <w:pPr>
        <w:rPr>
          <w:b/>
        </w:rPr>
      </w:pPr>
    </w:p>
    <w:p w:rsidR="00257704" w:rsidRDefault="00257704" w:rsidP="00257704">
      <w:pPr>
        <w:rPr>
          <w:b/>
          <w:lang w:val="sr-Cyrl-BA"/>
        </w:rPr>
      </w:pPr>
      <w:r>
        <w:rPr>
          <w:b/>
          <w:lang w:val="sr-Cyrl-BA"/>
        </w:rPr>
        <w:t>Спорови са активном легитимацијом:</w:t>
      </w:r>
    </w:p>
    <w:tbl>
      <w:tblPr>
        <w:tblStyle w:val="TableGrid"/>
        <w:tblW w:w="0" w:type="auto"/>
        <w:tblInd w:w="0" w:type="dxa"/>
        <w:tblLook w:val="04A0"/>
      </w:tblPr>
      <w:tblGrid>
        <w:gridCol w:w="1526"/>
        <w:gridCol w:w="1417"/>
        <w:gridCol w:w="6679"/>
      </w:tblGrid>
      <w:tr w:rsidR="00257704" w:rsidTr="00257704">
        <w:tc>
          <w:tcPr>
            <w:tcW w:w="1526"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BA"/>
              </w:rPr>
            </w:pPr>
            <w:r>
              <w:rPr>
                <w:b/>
                <w:lang w:val="sr-Cyrl-BA"/>
              </w:rPr>
              <w:t>Тужени</w:t>
            </w:r>
          </w:p>
        </w:tc>
        <w:tc>
          <w:tcPr>
            <w:tcW w:w="1417"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BA"/>
              </w:rPr>
            </w:pPr>
            <w:r>
              <w:rPr>
                <w:b/>
                <w:lang w:val="sr-Cyrl-BA"/>
              </w:rPr>
              <w:t>Суд</w:t>
            </w:r>
          </w:p>
          <w:p w:rsidR="00257704" w:rsidRDefault="00257704">
            <w:pPr>
              <w:rPr>
                <w:b/>
                <w:sz w:val="24"/>
                <w:szCs w:val="24"/>
                <w:lang w:val="sr-Cyrl-BA"/>
              </w:rPr>
            </w:pPr>
            <w:r>
              <w:rPr>
                <w:b/>
                <w:lang w:val="sr-Cyrl-BA"/>
              </w:rPr>
              <w:t>Бр.предмета</w:t>
            </w:r>
          </w:p>
        </w:tc>
        <w:tc>
          <w:tcPr>
            <w:tcW w:w="6679"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BA"/>
              </w:rPr>
            </w:pPr>
            <w:r>
              <w:rPr>
                <w:b/>
                <w:lang w:val="sr-Cyrl-BA"/>
              </w:rPr>
              <w:t xml:space="preserve">                                   Предмет спора</w:t>
            </w:r>
          </w:p>
        </w:tc>
      </w:tr>
      <w:tr w:rsidR="00257704" w:rsidTr="00257704">
        <w:tc>
          <w:tcPr>
            <w:tcW w:w="1526"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CS"/>
              </w:rPr>
            </w:pPr>
            <w:r>
              <w:rPr>
                <w:b/>
                <w:lang w:val="sr-Cyrl-BA"/>
              </w:rPr>
              <w:t>ТАМИШКА</w:t>
            </w:r>
            <w:r>
              <w:rPr>
                <w:b/>
                <w:lang w:val="sr-Cyrl-CS"/>
              </w:rPr>
              <w:t xml:space="preserve"> доо, панчево</w:t>
            </w:r>
          </w:p>
        </w:tc>
        <w:tc>
          <w:tcPr>
            <w:tcW w:w="1417"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BA"/>
              </w:rPr>
            </w:pPr>
            <w:r>
              <w:rPr>
                <w:b/>
                <w:lang w:val="sr-Cyrl-BA"/>
              </w:rPr>
              <w:t>Привредни суд у Панчеву</w:t>
            </w:r>
          </w:p>
          <w:p w:rsidR="00257704" w:rsidRDefault="00257704">
            <w:pPr>
              <w:rPr>
                <w:b/>
                <w:sz w:val="24"/>
                <w:szCs w:val="24"/>
                <w:lang w:val="sr-Cyrl-BA"/>
              </w:rPr>
            </w:pPr>
            <w:r>
              <w:rPr>
                <w:b/>
                <w:lang w:val="sr-Cyrl-BA"/>
              </w:rPr>
              <w:t>1П.538/2012</w:t>
            </w:r>
          </w:p>
        </w:tc>
        <w:tc>
          <w:tcPr>
            <w:tcW w:w="6679"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rPr>
            </w:pPr>
            <w:r>
              <w:rPr>
                <w:b/>
              </w:rPr>
              <w:t>Ради:</w:t>
            </w:r>
            <w:r>
              <w:rPr>
                <w:b/>
                <w:lang w:val="sr-Cyrl-CS"/>
              </w:rPr>
              <w:t xml:space="preserve"> </w:t>
            </w:r>
            <w:r>
              <w:rPr>
                <w:b/>
                <w:lang w:val="sr-Cyrl-BA"/>
              </w:rPr>
              <w:t>утврђења(побијање правних радњи)</w:t>
            </w:r>
          </w:p>
        </w:tc>
      </w:tr>
      <w:tr w:rsidR="00257704" w:rsidTr="00257704">
        <w:tc>
          <w:tcPr>
            <w:tcW w:w="1526"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CS"/>
              </w:rPr>
            </w:pPr>
            <w:r>
              <w:rPr>
                <w:b/>
                <w:lang w:val="sr-Latn-CS"/>
              </w:rPr>
              <w:t>SWMG&amp;M doo, Ћуприја</w:t>
            </w:r>
          </w:p>
        </w:tc>
        <w:tc>
          <w:tcPr>
            <w:tcW w:w="1417"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BA"/>
              </w:rPr>
            </w:pPr>
            <w:r>
              <w:rPr>
                <w:b/>
                <w:lang w:val="sr-Cyrl-BA"/>
              </w:rPr>
              <w:t>Привредни суд у Панчеву</w:t>
            </w:r>
          </w:p>
          <w:p w:rsidR="00257704" w:rsidRDefault="00257704">
            <w:pPr>
              <w:rPr>
                <w:b/>
                <w:sz w:val="24"/>
                <w:szCs w:val="24"/>
                <w:lang w:val="sr-Cyrl-BA"/>
              </w:rPr>
            </w:pPr>
            <w:r>
              <w:rPr>
                <w:b/>
                <w:lang w:val="sr-Cyrl-BA"/>
              </w:rPr>
              <w:t>1П.33/2014</w:t>
            </w:r>
          </w:p>
        </w:tc>
        <w:tc>
          <w:tcPr>
            <w:tcW w:w="6679" w:type="dxa"/>
            <w:tcBorders>
              <w:top w:val="single" w:sz="4" w:space="0" w:color="auto"/>
              <w:left w:val="single" w:sz="4" w:space="0" w:color="auto"/>
              <w:bottom w:val="single" w:sz="4" w:space="0" w:color="auto"/>
              <w:right w:val="single" w:sz="4" w:space="0" w:color="auto"/>
            </w:tcBorders>
            <w:hideMark/>
          </w:tcPr>
          <w:p w:rsidR="00257704" w:rsidRDefault="00257704">
            <w:pPr>
              <w:rPr>
                <w:b/>
                <w:sz w:val="24"/>
                <w:szCs w:val="24"/>
                <w:lang w:val="sr-Cyrl-BA"/>
              </w:rPr>
            </w:pPr>
            <w:r>
              <w:rPr>
                <w:b/>
              </w:rPr>
              <w:t>Ради:</w:t>
            </w:r>
            <w:r>
              <w:rPr>
                <w:b/>
                <w:lang w:val="sr-Cyrl-CS"/>
              </w:rPr>
              <w:t xml:space="preserve"> </w:t>
            </w:r>
            <w:r>
              <w:rPr>
                <w:b/>
                <w:lang w:val="sr-Cyrl-BA"/>
              </w:rPr>
              <w:t>утврђења(побијање правних радњи)</w:t>
            </w:r>
          </w:p>
        </w:tc>
      </w:tr>
    </w:tbl>
    <w:p w:rsidR="00257704" w:rsidRDefault="00257704" w:rsidP="00257704">
      <w:pPr>
        <w:rPr>
          <w:b/>
          <w:lang w:val="sr-Cyrl-BA"/>
        </w:rPr>
      </w:pPr>
    </w:p>
    <w:p w:rsidR="00257704" w:rsidRDefault="00257704" w:rsidP="00257704">
      <w:pPr>
        <w:rPr>
          <w:b/>
          <w:lang w:val="sr-Cyrl-BA"/>
        </w:rPr>
      </w:pPr>
      <w:r>
        <w:rPr>
          <w:b/>
          <w:lang w:val="sr-Cyrl-BA"/>
        </w:rPr>
        <w:t>Капацитет хладњаче:</w:t>
      </w:r>
    </w:p>
    <w:tbl>
      <w:tblPr>
        <w:tblW w:w="8394" w:type="dxa"/>
        <w:tblInd w:w="55" w:type="dxa"/>
        <w:tblCellMar>
          <w:left w:w="70" w:type="dxa"/>
          <w:right w:w="70" w:type="dxa"/>
        </w:tblCellMar>
        <w:tblLook w:val="04A0"/>
      </w:tblPr>
      <w:tblGrid>
        <w:gridCol w:w="630"/>
        <w:gridCol w:w="1295"/>
        <w:gridCol w:w="1091"/>
        <w:gridCol w:w="1235"/>
        <w:gridCol w:w="1207"/>
        <w:gridCol w:w="891"/>
        <w:gridCol w:w="1050"/>
        <w:gridCol w:w="995"/>
      </w:tblGrid>
      <w:tr w:rsidR="00257704" w:rsidTr="00257704">
        <w:trPr>
          <w:trHeight w:val="424"/>
        </w:trPr>
        <w:tc>
          <w:tcPr>
            <w:tcW w:w="630" w:type="dxa"/>
            <w:tcBorders>
              <w:top w:val="single" w:sz="4" w:space="0" w:color="auto"/>
              <w:left w:val="single" w:sz="4" w:space="0" w:color="auto"/>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Р.бр.</w:t>
            </w:r>
            <w:r>
              <w:rPr>
                <w:b/>
                <w:sz w:val="18"/>
                <w:szCs w:val="18"/>
                <w:lang w:eastAsia="sr-Latn-CS"/>
              </w:rPr>
              <w:t>.</w:t>
            </w:r>
          </w:p>
        </w:tc>
        <w:tc>
          <w:tcPr>
            <w:tcW w:w="1295"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Назив објекта</w:t>
            </w:r>
          </w:p>
        </w:tc>
        <w:tc>
          <w:tcPr>
            <w:tcW w:w="1091"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 xml:space="preserve">Површина комора </w:t>
            </w:r>
          </w:p>
          <w:p w:rsidR="00257704" w:rsidRDefault="00257704">
            <w:pPr>
              <w:jc w:val="center"/>
              <w:rPr>
                <w:b/>
                <w:sz w:val="18"/>
                <w:szCs w:val="18"/>
                <w:lang w:eastAsia="sr-Latn-CS"/>
              </w:rPr>
            </w:pPr>
            <w:r>
              <w:rPr>
                <w:b/>
                <w:sz w:val="18"/>
                <w:szCs w:val="18"/>
                <w:lang w:eastAsia="sr-Latn-CS"/>
              </w:rPr>
              <w:t>(m2)</w:t>
            </w:r>
          </w:p>
        </w:tc>
        <w:tc>
          <w:tcPr>
            <w:tcW w:w="1235"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Запоремина комора</w:t>
            </w:r>
            <w:r>
              <w:rPr>
                <w:b/>
                <w:sz w:val="18"/>
                <w:szCs w:val="18"/>
                <w:lang w:eastAsia="sr-Latn-CS"/>
              </w:rPr>
              <w:t xml:space="preserve"> (m3)</w:t>
            </w:r>
          </w:p>
        </w:tc>
        <w:tc>
          <w:tcPr>
            <w:tcW w:w="1207"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Режим хлађења температура</w:t>
            </w:r>
          </w:p>
          <w:p w:rsidR="00257704" w:rsidRDefault="00257704">
            <w:pPr>
              <w:jc w:val="center"/>
              <w:rPr>
                <w:b/>
                <w:sz w:val="18"/>
                <w:szCs w:val="18"/>
                <w:lang w:eastAsia="sr-Latn-CS"/>
              </w:rPr>
            </w:pPr>
            <w:r>
              <w:rPr>
                <w:b/>
                <w:sz w:val="18"/>
                <w:szCs w:val="18"/>
                <w:lang w:eastAsia="sr-Latn-CS"/>
              </w:rPr>
              <w:t>(S)</w:t>
            </w:r>
          </w:p>
        </w:tc>
        <w:tc>
          <w:tcPr>
            <w:tcW w:w="891"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Време хлађења</w:t>
            </w:r>
          </w:p>
        </w:tc>
        <w:tc>
          <w:tcPr>
            <w:tcW w:w="1050"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Технички капаци</w:t>
            </w:r>
            <w:r>
              <w:rPr>
                <w:b/>
                <w:sz w:val="18"/>
                <w:szCs w:val="18"/>
                <w:lang w:eastAsia="sr-Latn-CS"/>
              </w:rPr>
              <w:t>те</w:t>
            </w:r>
            <w:r>
              <w:rPr>
                <w:b/>
                <w:sz w:val="18"/>
                <w:szCs w:val="18"/>
                <w:lang w:val="sr-Cyrl-CS" w:eastAsia="sr-Latn-CS"/>
              </w:rPr>
              <w:t>т коморе</w:t>
            </w:r>
            <w:r>
              <w:rPr>
                <w:b/>
                <w:sz w:val="18"/>
                <w:szCs w:val="18"/>
                <w:lang w:eastAsia="sr-Latn-CS"/>
              </w:rPr>
              <w:t xml:space="preserve"> (t)</w:t>
            </w:r>
          </w:p>
        </w:tc>
        <w:tc>
          <w:tcPr>
            <w:tcW w:w="995" w:type="dxa"/>
            <w:tcBorders>
              <w:top w:val="single" w:sz="4" w:space="0" w:color="auto"/>
              <w:left w:val="nil"/>
              <w:bottom w:val="single" w:sz="4" w:space="0" w:color="auto"/>
              <w:right w:val="single" w:sz="4" w:space="0" w:color="auto"/>
            </w:tcBorders>
            <w:vAlign w:val="center"/>
            <w:hideMark/>
          </w:tcPr>
          <w:p w:rsidR="00257704" w:rsidRDefault="00257704">
            <w:pPr>
              <w:jc w:val="center"/>
              <w:rPr>
                <w:b/>
                <w:sz w:val="18"/>
                <w:szCs w:val="18"/>
                <w:lang w:eastAsia="sr-Latn-CS"/>
              </w:rPr>
            </w:pPr>
            <w:r>
              <w:rPr>
                <w:b/>
                <w:sz w:val="18"/>
                <w:szCs w:val="18"/>
                <w:lang w:val="sr-Cyrl-CS" w:eastAsia="sr-Latn-CS"/>
              </w:rPr>
              <w:t xml:space="preserve">Тренутни капацитет коморе </w:t>
            </w:r>
          </w:p>
          <w:p w:rsidR="00257704" w:rsidRDefault="00257704">
            <w:pPr>
              <w:jc w:val="center"/>
              <w:rPr>
                <w:b/>
                <w:sz w:val="18"/>
                <w:szCs w:val="18"/>
                <w:lang w:eastAsia="sr-Latn-CS"/>
              </w:rPr>
            </w:pPr>
            <w:r>
              <w:rPr>
                <w:b/>
                <w:sz w:val="18"/>
                <w:szCs w:val="18"/>
                <w:lang w:eastAsia="sr-Latn-CS"/>
              </w:rPr>
              <w:t>(-30%) (t)</w:t>
            </w:r>
          </w:p>
        </w:tc>
      </w:tr>
      <w:tr w:rsidR="00257704" w:rsidTr="00257704">
        <w:trPr>
          <w:trHeight w:val="25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1</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1</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409,13</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380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31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color w:val="000000"/>
                <w:sz w:val="18"/>
                <w:szCs w:val="18"/>
                <w:lang w:eastAsia="sr-Latn-CS"/>
              </w:rPr>
            </w:pPr>
            <w:r>
              <w:rPr>
                <w:color w:val="000000"/>
                <w:sz w:val="18"/>
                <w:szCs w:val="18"/>
                <w:lang w:eastAsia="sr-Latn-CS"/>
              </w:rPr>
              <w:t>2</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xml:space="preserve"> 2</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409,13</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380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25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3</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409,13</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380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31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color w:val="000000"/>
                <w:sz w:val="18"/>
                <w:szCs w:val="18"/>
                <w:lang w:eastAsia="sr-Latn-CS"/>
              </w:rPr>
            </w:pPr>
            <w:r>
              <w:rPr>
                <w:color w:val="000000"/>
                <w:sz w:val="18"/>
                <w:szCs w:val="18"/>
                <w:lang w:eastAsia="sr-Latn-CS"/>
              </w:rPr>
              <w:t>4</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4</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409,13</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380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25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5</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5</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548,64</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570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399t</w:t>
            </w:r>
          </w:p>
        </w:tc>
      </w:tr>
      <w:tr w:rsidR="00257704" w:rsidTr="00257704">
        <w:trPr>
          <w:trHeight w:val="31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color w:val="000000"/>
                <w:sz w:val="18"/>
                <w:szCs w:val="18"/>
                <w:lang w:eastAsia="sr-Latn-CS"/>
              </w:rPr>
            </w:pPr>
            <w:r>
              <w:rPr>
                <w:color w:val="000000"/>
                <w:sz w:val="18"/>
                <w:szCs w:val="18"/>
                <w:lang w:eastAsia="sr-Latn-CS"/>
              </w:rPr>
              <w:t>6</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6</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409,13</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 xml:space="preserve">380 t </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25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7</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7</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402,22</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380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31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color w:val="000000"/>
                <w:sz w:val="18"/>
                <w:szCs w:val="18"/>
                <w:lang w:eastAsia="sr-Latn-CS"/>
              </w:rPr>
            </w:pPr>
            <w:r>
              <w:rPr>
                <w:color w:val="000000"/>
                <w:sz w:val="18"/>
                <w:szCs w:val="18"/>
                <w:lang w:eastAsia="sr-Latn-CS"/>
              </w:rPr>
              <w:t>8</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8</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406,80</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-22</w:t>
            </w:r>
          </w:p>
        </w:tc>
        <w:tc>
          <w:tcPr>
            <w:tcW w:w="891"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24 h</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380 t</w:t>
            </w:r>
          </w:p>
        </w:tc>
        <w:tc>
          <w:tcPr>
            <w:tcW w:w="995"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266t</w:t>
            </w:r>
          </w:p>
        </w:tc>
      </w:tr>
      <w:tr w:rsidR="00257704" w:rsidTr="00257704">
        <w:trPr>
          <w:trHeight w:val="25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9</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.9</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83,95</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val="sr-Cyrl-CS" w:eastAsia="sr-Latn-CS"/>
              </w:rPr>
              <w:t>ван функције</w:t>
            </w:r>
          </w:p>
        </w:tc>
        <w:tc>
          <w:tcPr>
            <w:tcW w:w="1207"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891"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 </w:t>
            </w:r>
          </w:p>
        </w:tc>
        <w:tc>
          <w:tcPr>
            <w:tcW w:w="9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r>
      <w:tr w:rsidR="00257704" w:rsidTr="00257704">
        <w:trPr>
          <w:trHeight w:val="31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jc w:val="center"/>
              <w:rPr>
                <w:color w:val="000000"/>
                <w:sz w:val="18"/>
                <w:szCs w:val="18"/>
                <w:lang w:eastAsia="sr-Latn-CS"/>
              </w:rPr>
            </w:pPr>
            <w:r>
              <w:rPr>
                <w:color w:val="000000"/>
                <w:sz w:val="18"/>
                <w:szCs w:val="18"/>
                <w:lang w:eastAsia="sr-Latn-CS"/>
              </w:rPr>
              <w:t>10</w:t>
            </w:r>
          </w:p>
        </w:tc>
        <w:tc>
          <w:tcPr>
            <w:tcW w:w="12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Ko</w:t>
            </w:r>
            <w:r>
              <w:rPr>
                <w:sz w:val="18"/>
                <w:szCs w:val="18"/>
                <w:lang w:val="sr-Cyrl-CS" w:eastAsia="sr-Latn-CS"/>
              </w:rPr>
              <w:t>мора бр</w:t>
            </w:r>
            <w:r>
              <w:rPr>
                <w:sz w:val="18"/>
                <w:szCs w:val="18"/>
                <w:lang w:eastAsia="sr-Latn-CS"/>
              </w:rPr>
              <w:t>. 10</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sz w:val="18"/>
                <w:szCs w:val="18"/>
                <w:lang w:eastAsia="sr-Latn-CS"/>
              </w:rPr>
            </w:pPr>
            <w:r>
              <w:rPr>
                <w:sz w:val="18"/>
                <w:szCs w:val="18"/>
                <w:lang w:eastAsia="sr-Latn-CS"/>
              </w:rPr>
              <w:t>83,95</w:t>
            </w:r>
          </w:p>
        </w:tc>
        <w:tc>
          <w:tcPr>
            <w:tcW w:w="123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val="sr-Cyrl-CS" w:eastAsia="sr-Latn-CS"/>
              </w:rPr>
              <w:t>ван функције</w:t>
            </w:r>
          </w:p>
        </w:tc>
        <w:tc>
          <w:tcPr>
            <w:tcW w:w="1207"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891"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sz w:val="18"/>
                <w:szCs w:val="18"/>
                <w:lang w:eastAsia="sr-Latn-CS"/>
              </w:rPr>
            </w:pPr>
            <w:r>
              <w:rPr>
                <w:sz w:val="18"/>
                <w:szCs w:val="18"/>
                <w:lang w:eastAsia="sr-Latn-CS"/>
              </w:rPr>
              <w:t> </w:t>
            </w:r>
          </w:p>
        </w:tc>
        <w:tc>
          <w:tcPr>
            <w:tcW w:w="995" w:type="dxa"/>
            <w:tcBorders>
              <w:top w:val="nil"/>
              <w:left w:val="nil"/>
              <w:bottom w:val="single" w:sz="4" w:space="0" w:color="auto"/>
              <w:right w:val="single" w:sz="4" w:space="0" w:color="auto"/>
            </w:tcBorders>
            <w:noWrap/>
            <w:vAlign w:val="bottom"/>
            <w:hideMark/>
          </w:tcPr>
          <w:p w:rsidR="00257704" w:rsidRDefault="00257704">
            <w:pPr>
              <w:rPr>
                <w:sz w:val="18"/>
                <w:szCs w:val="18"/>
                <w:lang w:eastAsia="sr-Latn-CS"/>
              </w:rPr>
            </w:pPr>
            <w:r>
              <w:rPr>
                <w:sz w:val="18"/>
                <w:szCs w:val="18"/>
                <w:lang w:eastAsia="sr-Latn-CS"/>
              </w:rPr>
              <w:t> </w:t>
            </w:r>
          </w:p>
        </w:tc>
      </w:tr>
      <w:tr w:rsidR="00257704" w:rsidTr="00257704">
        <w:trPr>
          <w:trHeight w:val="255"/>
        </w:trPr>
        <w:tc>
          <w:tcPr>
            <w:tcW w:w="630" w:type="dxa"/>
            <w:tcBorders>
              <w:top w:val="nil"/>
              <w:left w:val="single" w:sz="4" w:space="0" w:color="auto"/>
              <w:bottom w:val="single" w:sz="4" w:space="0" w:color="auto"/>
              <w:right w:val="single" w:sz="4" w:space="0" w:color="auto"/>
            </w:tcBorders>
            <w:noWrap/>
            <w:vAlign w:val="bottom"/>
            <w:hideMark/>
          </w:tcPr>
          <w:p w:rsidR="00257704" w:rsidRDefault="00257704">
            <w:pPr>
              <w:rPr>
                <w:b/>
                <w:sz w:val="18"/>
                <w:szCs w:val="18"/>
                <w:lang w:eastAsia="sr-Latn-CS"/>
              </w:rPr>
            </w:pPr>
            <w:r>
              <w:rPr>
                <w:b/>
                <w:sz w:val="18"/>
                <w:szCs w:val="18"/>
                <w:lang w:eastAsia="sr-Latn-CS"/>
              </w:rPr>
              <w:t> </w:t>
            </w:r>
          </w:p>
        </w:tc>
        <w:tc>
          <w:tcPr>
            <w:tcW w:w="1295" w:type="dxa"/>
            <w:tcBorders>
              <w:top w:val="nil"/>
              <w:left w:val="nil"/>
              <w:bottom w:val="single" w:sz="4" w:space="0" w:color="auto"/>
              <w:right w:val="single" w:sz="4" w:space="0" w:color="auto"/>
            </w:tcBorders>
            <w:noWrap/>
            <w:vAlign w:val="bottom"/>
            <w:hideMark/>
          </w:tcPr>
          <w:p w:rsidR="00257704" w:rsidRDefault="00257704">
            <w:pPr>
              <w:rPr>
                <w:b/>
                <w:sz w:val="18"/>
                <w:szCs w:val="18"/>
                <w:lang w:val="sr-Cyrl-CS" w:eastAsia="sr-Latn-CS"/>
              </w:rPr>
            </w:pPr>
            <w:r>
              <w:rPr>
                <w:b/>
                <w:sz w:val="18"/>
                <w:szCs w:val="18"/>
                <w:lang w:val="sr-Cyrl-CS" w:eastAsia="sr-Latn-CS"/>
              </w:rPr>
              <w:t>УКУПНО</w:t>
            </w:r>
          </w:p>
        </w:tc>
        <w:tc>
          <w:tcPr>
            <w:tcW w:w="1091" w:type="dxa"/>
            <w:tcBorders>
              <w:top w:val="nil"/>
              <w:left w:val="nil"/>
              <w:bottom w:val="single" w:sz="4" w:space="0" w:color="auto"/>
              <w:right w:val="single" w:sz="4" w:space="0" w:color="auto"/>
            </w:tcBorders>
            <w:noWrap/>
            <w:vAlign w:val="bottom"/>
            <w:hideMark/>
          </w:tcPr>
          <w:p w:rsidR="00257704" w:rsidRDefault="00257704">
            <w:pPr>
              <w:jc w:val="right"/>
              <w:rPr>
                <w:b/>
                <w:sz w:val="18"/>
                <w:szCs w:val="18"/>
                <w:lang w:eastAsia="sr-Latn-CS"/>
              </w:rPr>
            </w:pPr>
            <w:r>
              <w:rPr>
                <w:b/>
                <w:sz w:val="18"/>
                <w:szCs w:val="18"/>
                <w:lang w:eastAsia="sr-Latn-CS"/>
              </w:rPr>
              <w:t>3.571,21</w:t>
            </w:r>
          </w:p>
        </w:tc>
        <w:tc>
          <w:tcPr>
            <w:tcW w:w="1235" w:type="dxa"/>
            <w:tcBorders>
              <w:top w:val="nil"/>
              <w:left w:val="nil"/>
              <w:bottom w:val="single" w:sz="4" w:space="0" w:color="auto"/>
              <w:right w:val="single" w:sz="4" w:space="0" w:color="auto"/>
            </w:tcBorders>
            <w:noWrap/>
            <w:vAlign w:val="bottom"/>
            <w:hideMark/>
          </w:tcPr>
          <w:p w:rsidR="00257704" w:rsidRDefault="00257704">
            <w:pPr>
              <w:rPr>
                <w:b/>
                <w:sz w:val="18"/>
                <w:szCs w:val="18"/>
                <w:lang w:eastAsia="sr-Latn-CS"/>
              </w:rPr>
            </w:pPr>
            <w:r>
              <w:rPr>
                <w:b/>
                <w:sz w:val="18"/>
                <w:szCs w:val="18"/>
                <w:lang w:eastAsia="sr-Latn-CS"/>
              </w:rPr>
              <w:t> </w:t>
            </w:r>
          </w:p>
        </w:tc>
        <w:tc>
          <w:tcPr>
            <w:tcW w:w="1207" w:type="dxa"/>
            <w:tcBorders>
              <w:top w:val="nil"/>
              <w:left w:val="nil"/>
              <w:bottom w:val="single" w:sz="4" w:space="0" w:color="auto"/>
              <w:right w:val="single" w:sz="4" w:space="0" w:color="auto"/>
            </w:tcBorders>
            <w:noWrap/>
            <w:vAlign w:val="bottom"/>
            <w:hideMark/>
          </w:tcPr>
          <w:p w:rsidR="00257704" w:rsidRDefault="00257704">
            <w:pPr>
              <w:rPr>
                <w:b/>
                <w:sz w:val="18"/>
                <w:szCs w:val="18"/>
                <w:lang w:eastAsia="sr-Latn-CS"/>
              </w:rPr>
            </w:pPr>
            <w:r>
              <w:rPr>
                <w:b/>
                <w:sz w:val="18"/>
                <w:szCs w:val="18"/>
                <w:lang w:eastAsia="sr-Latn-CS"/>
              </w:rPr>
              <w:t> </w:t>
            </w:r>
          </w:p>
        </w:tc>
        <w:tc>
          <w:tcPr>
            <w:tcW w:w="891" w:type="dxa"/>
            <w:tcBorders>
              <w:top w:val="nil"/>
              <w:left w:val="nil"/>
              <w:bottom w:val="single" w:sz="4" w:space="0" w:color="auto"/>
              <w:right w:val="single" w:sz="4" w:space="0" w:color="auto"/>
            </w:tcBorders>
            <w:noWrap/>
            <w:vAlign w:val="bottom"/>
            <w:hideMark/>
          </w:tcPr>
          <w:p w:rsidR="00257704" w:rsidRDefault="00257704">
            <w:pPr>
              <w:rPr>
                <w:b/>
                <w:sz w:val="18"/>
                <w:szCs w:val="18"/>
                <w:lang w:eastAsia="sr-Latn-CS"/>
              </w:rPr>
            </w:pPr>
            <w:r>
              <w:rPr>
                <w:b/>
                <w:sz w:val="18"/>
                <w:szCs w:val="18"/>
                <w:lang w:eastAsia="sr-Latn-CS"/>
              </w:rPr>
              <w:t> </w:t>
            </w:r>
          </w:p>
        </w:tc>
        <w:tc>
          <w:tcPr>
            <w:tcW w:w="1050" w:type="dxa"/>
            <w:tcBorders>
              <w:top w:val="nil"/>
              <w:left w:val="nil"/>
              <w:bottom w:val="single" w:sz="4" w:space="0" w:color="auto"/>
              <w:right w:val="single" w:sz="4" w:space="0" w:color="auto"/>
            </w:tcBorders>
            <w:noWrap/>
            <w:vAlign w:val="bottom"/>
            <w:hideMark/>
          </w:tcPr>
          <w:p w:rsidR="00257704" w:rsidRDefault="00257704">
            <w:pPr>
              <w:jc w:val="center"/>
              <w:rPr>
                <w:b/>
                <w:sz w:val="18"/>
                <w:szCs w:val="18"/>
                <w:lang w:eastAsia="sr-Latn-CS"/>
              </w:rPr>
            </w:pPr>
            <w:r>
              <w:rPr>
                <w:b/>
                <w:sz w:val="18"/>
                <w:szCs w:val="18"/>
                <w:lang w:eastAsia="sr-Latn-CS"/>
              </w:rPr>
              <w:t>3.230</w:t>
            </w:r>
          </w:p>
        </w:tc>
        <w:tc>
          <w:tcPr>
            <w:tcW w:w="995" w:type="dxa"/>
            <w:tcBorders>
              <w:top w:val="nil"/>
              <w:left w:val="nil"/>
              <w:bottom w:val="single" w:sz="4" w:space="0" w:color="auto"/>
              <w:right w:val="single" w:sz="4" w:space="0" w:color="auto"/>
            </w:tcBorders>
            <w:noWrap/>
            <w:vAlign w:val="bottom"/>
            <w:hideMark/>
          </w:tcPr>
          <w:p w:rsidR="00257704" w:rsidRDefault="00257704">
            <w:pPr>
              <w:jc w:val="center"/>
              <w:rPr>
                <w:b/>
                <w:sz w:val="18"/>
                <w:szCs w:val="18"/>
                <w:lang w:eastAsia="sr-Latn-CS"/>
              </w:rPr>
            </w:pPr>
            <w:r>
              <w:rPr>
                <w:b/>
                <w:sz w:val="18"/>
                <w:szCs w:val="18"/>
                <w:lang w:eastAsia="sr-Latn-CS"/>
              </w:rPr>
              <w:t>2.261</w:t>
            </w:r>
          </w:p>
        </w:tc>
      </w:tr>
    </w:tbl>
    <w:p w:rsidR="00257704" w:rsidRDefault="00257704" w:rsidP="00257704">
      <w:pPr>
        <w:jc w:val="both"/>
        <w:rPr>
          <w:rFonts w:ascii="Arial" w:hAnsi="Arial" w:cs="Arial"/>
          <w:i/>
          <w:lang w:val="sr-Cyrl-CS"/>
        </w:rPr>
      </w:pPr>
      <w:r>
        <w:rPr>
          <w:rFonts w:ascii="Arial" w:hAnsi="Arial" w:cs="Arial"/>
          <w:i/>
          <w:lang w:val="sr-Cyrl-CS"/>
        </w:rPr>
        <w:t>Напомена: Списак имовине стечајног дужника, као и статус исте, детаљно је приказан у Продајној документацији)</w:t>
      </w:r>
    </w:p>
    <w:p w:rsidR="00257704" w:rsidRDefault="00257704" w:rsidP="00257704">
      <w:pPr>
        <w:jc w:val="both"/>
        <w:rPr>
          <w:b/>
          <w:sz w:val="22"/>
          <w:szCs w:val="22"/>
          <w:u w:val="single"/>
          <w:lang w:val="sr-Cyrl-CS"/>
        </w:rPr>
      </w:pPr>
    </w:p>
    <w:p w:rsidR="00257704" w:rsidRDefault="00257704" w:rsidP="00257704">
      <w:pPr>
        <w:jc w:val="both"/>
        <w:rPr>
          <w:b/>
          <w:sz w:val="22"/>
          <w:szCs w:val="22"/>
          <w:u w:val="single"/>
          <w:lang w:val="sr-Cyrl-CS"/>
        </w:rPr>
      </w:pPr>
      <w:r>
        <w:rPr>
          <w:b/>
          <w:sz w:val="22"/>
          <w:szCs w:val="22"/>
          <w:u w:val="single"/>
          <w:lang w:val="sr-Cyrl-CS"/>
        </w:rPr>
        <w:t xml:space="preserve">Почетна цена је: </w:t>
      </w:r>
      <w:r>
        <w:rPr>
          <w:b/>
          <w:sz w:val="22"/>
          <w:szCs w:val="22"/>
          <w:u w:val="single"/>
          <w:lang w:val="sr-Latn-CS"/>
        </w:rPr>
        <w:t>175</w:t>
      </w:r>
      <w:r>
        <w:rPr>
          <w:b/>
          <w:sz w:val="22"/>
          <w:szCs w:val="22"/>
          <w:u w:val="single"/>
          <w:lang w:val="sr-Cyrl-CS"/>
        </w:rPr>
        <w:t>.000.000</w:t>
      </w:r>
      <w:r>
        <w:rPr>
          <w:b/>
          <w:sz w:val="22"/>
          <w:szCs w:val="22"/>
          <w:u w:val="single"/>
          <w:lang w:val="sr-Latn-CS"/>
        </w:rPr>
        <w:t>,00</w:t>
      </w:r>
      <w:r>
        <w:rPr>
          <w:b/>
          <w:sz w:val="22"/>
          <w:szCs w:val="22"/>
          <w:u w:val="single"/>
          <w:lang w:val="sr-Cyrl-CS"/>
        </w:rPr>
        <w:t xml:space="preserve"> динара</w:t>
      </w:r>
      <w:r>
        <w:rPr>
          <w:b/>
          <w:sz w:val="22"/>
          <w:szCs w:val="22"/>
          <w:lang w:val="sr-Cyrl-CS"/>
        </w:rPr>
        <w:tab/>
        <w:t xml:space="preserve">      </w:t>
      </w:r>
      <w:r>
        <w:rPr>
          <w:b/>
          <w:sz w:val="22"/>
          <w:szCs w:val="22"/>
          <w:u w:val="single"/>
          <w:lang w:val="sr-Cyrl-CS"/>
        </w:rPr>
        <w:t xml:space="preserve">Депозит је: </w:t>
      </w:r>
      <w:r>
        <w:rPr>
          <w:b/>
          <w:sz w:val="22"/>
          <w:szCs w:val="22"/>
          <w:u w:val="single"/>
          <w:lang w:val="sr-Latn-CS"/>
        </w:rPr>
        <w:t>98.214.690</w:t>
      </w:r>
      <w:r>
        <w:rPr>
          <w:b/>
          <w:sz w:val="22"/>
          <w:szCs w:val="22"/>
          <w:u w:val="single"/>
          <w:lang w:val="sr-Cyrl-CS"/>
        </w:rPr>
        <w:t>,40 динара</w:t>
      </w:r>
    </w:p>
    <w:p w:rsidR="00257704" w:rsidRDefault="00257704" w:rsidP="00257704">
      <w:pPr>
        <w:jc w:val="both"/>
        <w:rPr>
          <w:rFonts w:ascii="Arial" w:hAnsi="Arial" w:cs="Arial"/>
          <w:i/>
          <w:lang w:val="ru-RU"/>
        </w:rPr>
      </w:pPr>
    </w:p>
    <w:p w:rsidR="00257704" w:rsidRDefault="00257704" w:rsidP="00257704">
      <w:pPr>
        <w:jc w:val="both"/>
        <w:rPr>
          <w:rFonts w:ascii="Arial" w:hAnsi="Arial" w:cs="Arial"/>
          <w:i/>
          <w:lang w:val="sr-Cyrl-CS"/>
        </w:rPr>
      </w:pPr>
      <w:r>
        <w:rPr>
          <w:rFonts w:ascii="Arial" w:hAnsi="Arial" w:cs="Arial"/>
          <w:i/>
          <w:lang w:val="ru-RU"/>
        </w:rPr>
        <w:t>(</w:t>
      </w:r>
      <w:r>
        <w:rPr>
          <w:rFonts w:ascii="Arial" w:hAnsi="Arial" w:cs="Arial"/>
          <w:i/>
          <w:lang w:val="sr-Cyrl-CS"/>
        </w:rPr>
        <w:t>Напомена: Списак имовине стечајног дужника, као и статус исте, детаљно је приказан у Продајној документацији)</w:t>
      </w:r>
    </w:p>
    <w:p w:rsidR="00257704" w:rsidRDefault="00257704" w:rsidP="00257704">
      <w:pPr>
        <w:jc w:val="both"/>
        <w:rPr>
          <w:sz w:val="22"/>
          <w:szCs w:val="22"/>
          <w:lang w:val="sr-Cyrl-CS"/>
        </w:rPr>
      </w:pPr>
    </w:p>
    <w:p w:rsidR="00257704" w:rsidRDefault="00257704" w:rsidP="00257704">
      <w:pPr>
        <w:jc w:val="both"/>
        <w:rPr>
          <w:sz w:val="22"/>
          <w:szCs w:val="22"/>
          <w:lang w:val="sr-Cyrl-CS"/>
        </w:rPr>
      </w:pPr>
      <w:r>
        <w:rPr>
          <w:sz w:val="22"/>
          <w:szCs w:val="22"/>
          <w:lang w:val="sr-Cyrl-CS"/>
        </w:rPr>
        <w:t>Право на учешће имају сва правна и физичка лица</w:t>
      </w:r>
      <w:r>
        <w:rPr>
          <w:sz w:val="22"/>
          <w:szCs w:val="22"/>
          <w:lang w:val="ru-RU"/>
        </w:rPr>
        <w:t xml:space="preserve"> </w:t>
      </w:r>
      <w:r>
        <w:rPr>
          <w:sz w:val="22"/>
          <w:szCs w:val="22"/>
          <w:lang w:val="sr-Cyrl-CS"/>
        </w:rPr>
        <w:t>која:</w:t>
      </w:r>
    </w:p>
    <w:p w:rsidR="00257704" w:rsidRDefault="00257704" w:rsidP="00257704">
      <w:pPr>
        <w:numPr>
          <w:ilvl w:val="0"/>
          <w:numId w:val="8"/>
        </w:numPr>
        <w:jc w:val="both"/>
        <w:rPr>
          <w:sz w:val="22"/>
          <w:szCs w:val="22"/>
          <w:lang w:val="sr-Cyrl-CS"/>
        </w:rPr>
      </w:pPr>
      <w:r>
        <w:rPr>
          <w:sz w:val="22"/>
          <w:szCs w:val="22"/>
          <w:lang w:val="sr-Cyrl-CS"/>
        </w:rPr>
        <w:t xml:space="preserve">након добијања профактуре, изврше уплату  ради откупа продајне документације у износу од </w:t>
      </w:r>
      <w:r>
        <w:rPr>
          <w:b/>
          <w:sz w:val="22"/>
          <w:szCs w:val="22"/>
          <w:lang w:val="sr-Latn-CS"/>
        </w:rPr>
        <w:t>50.000</w:t>
      </w:r>
      <w:r>
        <w:rPr>
          <w:b/>
          <w:sz w:val="22"/>
          <w:szCs w:val="22"/>
          <w:lang w:val="sr-Cyrl-CS"/>
        </w:rPr>
        <w:t>,00</w:t>
      </w:r>
      <w:r>
        <w:rPr>
          <w:sz w:val="22"/>
          <w:szCs w:val="22"/>
          <w:lang w:val="sr-Cyrl-CS"/>
        </w:rPr>
        <w:t xml:space="preserve"> </w:t>
      </w:r>
      <w:r>
        <w:rPr>
          <w:b/>
          <w:sz w:val="22"/>
          <w:szCs w:val="22"/>
          <w:lang w:val="sr-Cyrl-CS"/>
        </w:rPr>
        <w:t>динара</w:t>
      </w:r>
      <w:r>
        <w:rPr>
          <w:sz w:val="22"/>
          <w:szCs w:val="22"/>
          <w:lang w:val="sr-Cyrl-CS"/>
        </w:rPr>
        <w:t xml:space="preserve">. Профактура се може преузети сваког радног дана у периоду од </w:t>
      </w:r>
      <w:r>
        <w:rPr>
          <w:sz w:val="22"/>
          <w:szCs w:val="22"/>
          <w:lang w:val="sr-Latn-CS"/>
        </w:rPr>
        <w:t>08.00</w:t>
      </w:r>
      <w:r>
        <w:rPr>
          <w:sz w:val="22"/>
          <w:szCs w:val="22"/>
          <w:lang w:val="sr-Cyrl-CS"/>
        </w:rPr>
        <w:t xml:space="preserve"> до </w:t>
      </w:r>
      <w:r>
        <w:rPr>
          <w:sz w:val="22"/>
          <w:szCs w:val="22"/>
          <w:lang w:val="sr-Latn-CS"/>
        </w:rPr>
        <w:t>14,00</w:t>
      </w:r>
      <w:r>
        <w:rPr>
          <w:sz w:val="22"/>
          <w:szCs w:val="22"/>
          <w:lang w:val="sr-Cyrl-CS"/>
        </w:rPr>
        <w:t xml:space="preserve"> часова по претходном договору са повереником стечајног управника. Рок за откуп продајне документације је </w:t>
      </w:r>
      <w:r>
        <w:rPr>
          <w:sz w:val="22"/>
          <w:szCs w:val="22"/>
          <w:lang w:val="sr-Latn-CS"/>
        </w:rPr>
        <w:t>11</w:t>
      </w:r>
      <w:r>
        <w:rPr>
          <w:sz w:val="22"/>
          <w:szCs w:val="22"/>
          <w:lang w:val="sr-Cyrl-CS"/>
        </w:rPr>
        <w:t>.</w:t>
      </w:r>
      <w:r>
        <w:rPr>
          <w:sz w:val="22"/>
          <w:szCs w:val="22"/>
          <w:lang w:val="sr-Latn-CS"/>
        </w:rPr>
        <w:t>08</w:t>
      </w:r>
      <w:r>
        <w:rPr>
          <w:sz w:val="22"/>
          <w:szCs w:val="22"/>
          <w:lang w:val="sr-Cyrl-CS"/>
        </w:rPr>
        <w:t>.2015. године.</w:t>
      </w:r>
    </w:p>
    <w:p w:rsidR="00257704" w:rsidRDefault="00257704" w:rsidP="00257704">
      <w:pPr>
        <w:numPr>
          <w:ilvl w:val="0"/>
          <w:numId w:val="8"/>
        </w:numPr>
        <w:jc w:val="both"/>
        <w:rPr>
          <w:sz w:val="22"/>
          <w:szCs w:val="22"/>
          <w:lang w:val="sr-Cyrl-CS"/>
        </w:rPr>
      </w:pPr>
      <w:r>
        <w:rPr>
          <w:sz w:val="22"/>
          <w:szCs w:val="22"/>
          <w:lang w:val="sr-Cyrl-CS"/>
        </w:rPr>
        <w:t xml:space="preserve"> уплате</w:t>
      </w:r>
      <w:r>
        <w:rPr>
          <w:b/>
          <w:sz w:val="22"/>
          <w:szCs w:val="22"/>
          <w:lang w:val="sr-Cyrl-CS"/>
        </w:rPr>
        <w:t xml:space="preserve"> депозит</w:t>
      </w:r>
      <w:r>
        <w:rPr>
          <w:sz w:val="22"/>
          <w:szCs w:val="22"/>
          <w:lang w:val="sr-Cyrl-CS"/>
        </w:rPr>
        <w:t xml:space="preserve"> у износу од</w:t>
      </w:r>
      <w:r>
        <w:rPr>
          <w:b/>
          <w:sz w:val="22"/>
          <w:szCs w:val="22"/>
          <w:lang w:val="sr-Cyrl-CS"/>
        </w:rPr>
        <w:t xml:space="preserve"> </w:t>
      </w:r>
      <w:r>
        <w:rPr>
          <w:b/>
          <w:sz w:val="22"/>
          <w:szCs w:val="22"/>
          <w:lang w:val="sr-Latn-CS"/>
        </w:rPr>
        <w:t xml:space="preserve"> 98.214.690</w:t>
      </w:r>
      <w:r>
        <w:rPr>
          <w:b/>
          <w:sz w:val="22"/>
          <w:szCs w:val="22"/>
          <w:lang w:val="sr-Cyrl-CS"/>
        </w:rPr>
        <w:t>,40</w:t>
      </w:r>
      <w:r>
        <w:rPr>
          <w:b/>
          <w:sz w:val="22"/>
          <w:szCs w:val="22"/>
          <w:u w:val="single"/>
          <w:lang w:val="sr-Cyrl-CS"/>
        </w:rPr>
        <w:t xml:space="preserve"> </w:t>
      </w:r>
      <w:r>
        <w:rPr>
          <w:b/>
          <w:sz w:val="22"/>
          <w:szCs w:val="22"/>
          <w:lang w:val="sr-Cyrl-CS"/>
        </w:rPr>
        <w:t>динара</w:t>
      </w:r>
      <w:r>
        <w:rPr>
          <w:sz w:val="22"/>
          <w:szCs w:val="22"/>
          <w:lang w:val="sr-Cyrl-CS"/>
        </w:rPr>
        <w:t>, на текући рачун стечајног дужника број</w:t>
      </w:r>
      <w:r>
        <w:rPr>
          <w:b/>
          <w:sz w:val="22"/>
          <w:szCs w:val="22"/>
          <w:lang w:val="sr-Cyrl-CS"/>
        </w:rPr>
        <w:t>:</w:t>
      </w:r>
      <w:r>
        <w:rPr>
          <w:b/>
          <w:sz w:val="22"/>
          <w:szCs w:val="22"/>
          <w:lang w:val="sr-Latn-CS"/>
        </w:rPr>
        <w:t xml:space="preserve"> 160-</w:t>
      </w:r>
      <w:r>
        <w:rPr>
          <w:b/>
          <w:sz w:val="22"/>
          <w:szCs w:val="22"/>
          <w:lang w:val="sr-Cyrl-CS"/>
        </w:rPr>
        <w:t>373204-38</w:t>
      </w:r>
      <w:r>
        <w:rPr>
          <w:b/>
          <w:color w:val="000000"/>
          <w:sz w:val="22"/>
          <w:szCs w:val="22"/>
          <w:lang w:val="sr-Cyrl-CS"/>
        </w:rPr>
        <w:t xml:space="preserve"> код </w:t>
      </w:r>
      <w:r>
        <w:rPr>
          <w:b/>
          <w:color w:val="000000"/>
          <w:sz w:val="22"/>
          <w:szCs w:val="22"/>
          <w:lang w:val="sr-Latn-CS"/>
        </w:rPr>
        <w:t>« БАНКА ИНТЕЗ</w:t>
      </w:r>
      <w:r>
        <w:rPr>
          <w:b/>
          <w:color w:val="000000"/>
          <w:sz w:val="22"/>
          <w:szCs w:val="22"/>
          <w:lang w:val="sr-Cyrl-CS"/>
        </w:rPr>
        <w:t>А» А.Д.</w:t>
      </w:r>
      <w:r>
        <w:rPr>
          <w:color w:val="000000"/>
          <w:sz w:val="22"/>
          <w:szCs w:val="22"/>
          <w:lang w:val="sr-Cyrl-CS"/>
        </w:rPr>
        <w:t xml:space="preserve"> Београд</w:t>
      </w:r>
      <w:r>
        <w:rPr>
          <w:sz w:val="22"/>
          <w:szCs w:val="22"/>
          <w:lang w:val="sr-Cyrl-CS"/>
        </w:rPr>
        <w:t xml:space="preserve"> или положе неопозиву првокласну банкарску гаранцију наплативу на први позив</w:t>
      </w:r>
      <w:r>
        <w:rPr>
          <w:color w:val="FF0000"/>
          <w:sz w:val="22"/>
          <w:szCs w:val="22"/>
          <w:lang w:val="sr-Cyrl-CS"/>
        </w:rPr>
        <w:t xml:space="preserve">, </w:t>
      </w:r>
      <w:r>
        <w:rPr>
          <w:sz w:val="22"/>
          <w:szCs w:val="22"/>
          <w:lang w:val="sr-Cyrl-CS"/>
        </w:rPr>
        <w:t>најкасније</w:t>
      </w:r>
      <w:r>
        <w:rPr>
          <w:b/>
          <w:sz w:val="22"/>
          <w:szCs w:val="22"/>
          <w:lang w:val="sr-Cyrl-CS"/>
        </w:rPr>
        <w:t xml:space="preserve"> 5 радних дана</w:t>
      </w:r>
      <w:r>
        <w:rPr>
          <w:sz w:val="22"/>
          <w:szCs w:val="22"/>
          <w:lang w:val="sr-Cyrl-CS"/>
        </w:rPr>
        <w:t xml:space="preserve"> пре одржавања продаје (рок за уплату депозита је</w:t>
      </w:r>
      <w:r>
        <w:rPr>
          <w:color w:val="FF0000"/>
          <w:sz w:val="22"/>
          <w:szCs w:val="22"/>
          <w:lang w:val="sr-Cyrl-CS"/>
        </w:rPr>
        <w:t xml:space="preserve"> </w:t>
      </w:r>
      <w:r>
        <w:rPr>
          <w:sz w:val="22"/>
          <w:szCs w:val="22"/>
          <w:lang w:val="sr-Latn-CS"/>
        </w:rPr>
        <w:t>11</w:t>
      </w:r>
      <w:r>
        <w:rPr>
          <w:sz w:val="22"/>
          <w:szCs w:val="22"/>
          <w:lang w:val="sr-Cyrl-CS"/>
        </w:rPr>
        <w:t>.</w:t>
      </w:r>
      <w:r>
        <w:rPr>
          <w:sz w:val="22"/>
          <w:szCs w:val="22"/>
          <w:lang w:val="sr-Latn-CS"/>
        </w:rPr>
        <w:t>08</w:t>
      </w:r>
      <w:r>
        <w:rPr>
          <w:sz w:val="22"/>
          <w:szCs w:val="22"/>
          <w:lang w:val="sr-Cyrl-CS"/>
        </w:rPr>
        <w:t xml:space="preserve">.2015.г.). У случају да се као депозит положи првокласна банкарска гаранција, оригинал исте се ради провере мора доставити </w:t>
      </w:r>
      <w:r>
        <w:rPr>
          <w:b/>
          <w:sz w:val="22"/>
          <w:szCs w:val="22"/>
          <w:u w:val="single"/>
          <w:lang w:val="sr-Cyrl-CS"/>
        </w:rPr>
        <w:t>искључиво лично</w:t>
      </w:r>
      <w:r>
        <w:rPr>
          <w:sz w:val="22"/>
          <w:szCs w:val="22"/>
          <w:lang w:val="sr-Cyrl-CS"/>
        </w:rPr>
        <w:t xml:space="preserve"> Служби финансија Агенције за приватизацију, Београд, Теразије 23, 6. </w:t>
      </w:r>
      <w:r>
        <w:rPr>
          <w:sz w:val="22"/>
          <w:szCs w:val="22"/>
          <w:lang w:val="sr-Cyrl-CS"/>
        </w:rPr>
        <w:lastRenderedPageBreak/>
        <w:t xml:space="preserve">спрат, најкасније </w:t>
      </w:r>
      <w:r>
        <w:rPr>
          <w:sz w:val="22"/>
          <w:szCs w:val="22"/>
          <w:lang w:val="sr-Latn-CS"/>
        </w:rPr>
        <w:t>11</w:t>
      </w:r>
      <w:r>
        <w:rPr>
          <w:sz w:val="22"/>
          <w:szCs w:val="22"/>
          <w:lang w:val="sr-Cyrl-CS"/>
        </w:rPr>
        <w:t>.</w:t>
      </w:r>
      <w:r>
        <w:rPr>
          <w:sz w:val="22"/>
          <w:szCs w:val="22"/>
          <w:lang w:val="sr-Latn-CS"/>
        </w:rPr>
        <w:t>08</w:t>
      </w:r>
      <w:r>
        <w:rPr>
          <w:sz w:val="22"/>
          <w:szCs w:val="22"/>
          <w:lang w:val="sr-Cyrl-CS"/>
        </w:rPr>
        <w:t>.2015.</w:t>
      </w:r>
      <w:r>
        <w:rPr>
          <w:sz w:val="22"/>
          <w:szCs w:val="22"/>
          <w:lang w:val="sr-Latn-CS"/>
        </w:rPr>
        <w:t xml:space="preserve"> </w:t>
      </w:r>
      <w:r>
        <w:rPr>
          <w:sz w:val="22"/>
          <w:szCs w:val="22"/>
          <w:lang w:val="sr-Cyrl-CS"/>
        </w:rPr>
        <w:t>године до</w:t>
      </w:r>
      <w:r>
        <w:rPr>
          <w:sz w:val="22"/>
          <w:szCs w:val="22"/>
          <w:lang w:val="sr-Cyrl-BA"/>
        </w:rPr>
        <w:t xml:space="preserve"> </w:t>
      </w:r>
      <w:r>
        <w:rPr>
          <w:b/>
          <w:sz w:val="22"/>
          <w:szCs w:val="22"/>
          <w:lang w:val="sr-Cyrl-CS"/>
        </w:rPr>
        <w:t>15</w:t>
      </w:r>
      <w:r>
        <w:rPr>
          <w:sz w:val="22"/>
          <w:szCs w:val="22"/>
          <w:lang w:val="sr-Cyrl-BA"/>
        </w:rPr>
        <w:t xml:space="preserve"> часова</w:t>
      </w:r>
      <w:r>
        <w:rPr>
          <w:sz w:val="22"/>
          <w:szCs w:val="22"/>
          <w:lang w:val="sr-Cyrl-CS"/>
        </w:rPr>
        <w:t xml:space="preserve"> по београдском времену (</w:t>
      </w:r>
      <w:smartTag w:uri="urn:schemas-microsoft-com:office:smarttags" w:element="stockticker">
        <w:r>
          <w:rPr>
            <w:sz w:val="22"/>
            <w:szCs w:val="22"/>
          </w:rPr>
          <w:t>GMT</w:t>
        </w:r>
      </w:smartTag>
      <w:r>
        <w:rPr>
          <w:sz w:val="22"/>
          <w:szCs w:val="22"/>
          <w:lang w:val="sr-Cyrl-CS"/>
        </w:rPr>
        <w:t>+1). У обзир ће се узети само банкарске гаранције које пристигну на назначену адресу у назначено време</w:t>
      </w:r>
      <w:r>
        <w:rPr>
          <w:rFonts w:ascii="Arial" w:hAnsi="Arial" w:cs="Arial"/>
          <w:lang w:val="sr-Cyrl-CS"/>
        </w:rPr>
        <w:t xml:space="preserve">. </w:t>
      </w:r>
      <w:r>
        <w:rPr>
          <w:sz w:val="22"/>
          <w:szCs w:val="22"/>
          <w:lang w:val="sr-Cyrl-CS"/>
        </w:rPr>
        <w:t xml:space="preserve">Банкарска гаранција мора имати рок важења до </w:t>
      </w:r>
      <w:r>
        <w:rPr>
          <w:sz w:val="22"/>
          <w:szCs w:val="22"/>
          <w:lang w:val="sr-Latn-CS"/>
        </w:rPr>
        <w:t>18</w:t>
      </w:r>
      <w:r>
        <w:rPr>
          <w:sz w:val="22"/>
          <w:szCs w:val="22"/>
          <w:lang w:val="sr-Cyrl-CS"/>
        </w:rPr>
        <w:t>.</w:t>
      </w:r>
      <w:r>
        <w:rPr>
          <w:sz w:val="22"/>
          <w:szCs w:val="22"/>
          <w:lang w:val="sr-Latn-CS"/>
        </w:rPr>
        <w:t>10.</w:t>
      </w:r>
      <w:r>
        <w:rPr>
          <w:sz w:val="22"/>
          <w:szCs w:val="22"/>
          <w:lang w:val="sr-Cyrl-CS"/>
        </w:rPr>
        <w:t>2015. год.</w:t>
      </w:r>
    </w:p>
    <w:p w:rsidR="00257704" w:rsidRDefault="00257704" w:rsidP="00257704">
      <w:pPr>
        <w:numPr>
          <w:ilvl w:val="0"/>
          <w:numId w:val="8"/>
        </w:numPr>
        <w:jc w:val="both"/>
        <w:rPr>
          <w:sz w:val="22"/>
          <w:szCs w:val="22"/>
          <w:lang w:val="sr-Cyrl-CS"/>
        </w:rPr>
      </w:pPr>
      <w:r>
        <w:rPr>
          <w:sz w:val="22"/>
          <w:szCs w:val="22"/>
          <w:lang w:val="sr-Cyrl-CS"/>
        </w:rPr>
        <w:t>потпишу изјаву о губитку права на враћање депозита. Изјава чини саставни део продајне документације.</w:t>
      </w:r>
    </w:p>
    <w:p w:rsidR="00257704" w:rsidRDefault="00257704" w:rsidP="00257704">
      <w:pPr>
        <w:numPr>
          <w:ilvl w:val="0"/>
          <w:numId w:val="8"/>
        </w:numPr>
        <w:jc w:val="both"/>
        <w:rPr>
          <w:sz w:val="22"/>
          <w:szCs w:val="22"/>
          <w:lang w:val="sr-Cyrl-CS"/>
        </w:rPr>
      </w:pPr>
      <w:r>
        <w:rPr>
          <w:sz w:val="22"/>
          <w:szCs w:val="22"/>
          <w:lang w:val="sr-Cyrl-CS"/>
        </w:rPr>
        <w:t>потпишу уговор о чувању поверљивих података приликом преузимања продајне документације.</w:t>
      </w:r>
    </w:p>
    <w:p w:rsidR="00257704" w:rsidRDefault="00257704" w:rsidP="00257704">
      <w:pPr>
        <w:ind w:left="720"/>
        <w:jc w:val="both"/>
        <w:rPr>
          <w:sz w:val="22"/>
          <w:szCs w:val="22"/>
          <w:lang w:val="sr-Cyrl-CS"/>
        </w:rPr>
      </w:pPr>
    </w:p>
    <w:p w:rsidR="00257704" w:rsidRDefault="00257704" w:rsidP="00257704">
      <w:pPr>
        <w:jc w:val="both"/>
        <w:rPr>
          <w:sz w:val="22"/>
          <w:szCs w:val="22"/>
          <w:lang w:val="ru-RU"/>
        </w:rPr>
      </w:pPr>
    </w:p>
    <w:p w:rsidR="00257704" w:rsidRDefault="00257704" w:rsidP="00257704">
      <w:pPr>
        <w:jc w:val="both"/>
        <w:rPr>
          <w:sz w:val="22"/>
          <w:szCs w:val="22"/>
          <w:lang w:val="sr-Cyrl-BA"/>
        </w:rPr>
      </w:pPr>
      <w:r>
        <w:rPr>
          <w:sz w:val="22"/>
          <w:szCs w:val="22"/>
          <w:lang w:val="sr-Cyrl-CS"/>
        </w:rPr>
        <w:t xml:space="preserve">Након уплате депозита а најкасније до </w:t>
      </w:r>
      <w:r>
        <w:rPr>
          <w:sz w:val="22"/>
          <w:szCs w:val="22"/>
        </w:rPr>
        <w:t>11</w:t>
      </w:r>
      <w:r>
        <w:rPr>
          <w:sz w:val="22"/>
          <w:szCs w:val="22"/>
          <w:lang w:val="sr-Cyrl-CS"/>
        </w:rPr>
        <w:t>.</w:t>
      </w:r>
      <w:r>
        <w:rPr>
          <w:sz w:val="22"/>
          <w:szCs w:val="22"/>
          <w:lang w:val="sr-Latn-CS"/>
        </w:rPr>
        <w:t>08</w:t>
      </w:r>
      <w:r>
        <w:rPr>
          <w:sz w:val="22"/>
          <w:szCs w:val="22"/>
          <w:lang w:val="sr-Cyrl-CS"/>
        </w:rPr>
        <w:t>.2015</w:t>
      </w:r>
      <w:r>
        <w:rPr>
          <w:sz w:val="22"/>
          <w:szCs w:val="22"/>
          <w:lang w:val="sr-Latn-CS"/>
        </w:rPr>
        <w:t xml:space="preserve"> године </w:t>
      </w:r>
      <w:r>
        <w:rPr>
          <w:sz w:val="22"/>
          <w:szCs w:val="22"/>
          <w:lang w:val="sr-Cyrl-CS"/>
        </w:rPr>
        <w:t xml:space="preserve"> потенцијални купци, ради правовремене евиденције, морају предати поверенику Агенције за приватизацију:</w:t>
      </w:r>
      <w:r>
        <w:rPr>
          <w:sz w:val="22"/>
          <w:szCs w:val="22"/>
          <w:lang w:val="sr-Cyrl-BA"/>
        </w:rPr>
        <w:t xml:space="preserve"> попуњен </w:t>
      </w:r>
      <w:r>
        <w:rPr>
          <w:sz w:val="22"/>
          <w:szCs w:val="22"/>
          <w:lang w:val="sr-Cyrl-CS"/>
        </w:rPr>
        <w:t>образац пријаве за учешће</w:t>
      </w:r>
      <w:r>
        <w:rPr>
          <w:sz w:val="22"/>
          <w:szCs w:val="22"/>
          <w:lang w:val="sr-Cyrl-BA"/>
        </w:rPr>
        <w:t xml:space="preserve"> на јавном надметању,</w:t>
      </w:r>
      <w:r>
        <w:rPr>
          <w:sz w:val="22"/>
          <w:szCs w:val="22"/>
          <w:lang w:val="sr-Latn-CS"/>
        </w:rPr>
        <w:t xml:space="preserve"> </w:t>
      </w:r>
      <w:r>
        <w:rPr>
          <w:sz w:val="22"/>
          <w:szCs w:val="22"/>
          <w:lang w:val="sr-Cyrl-BA"/>
        </w:rPr>
        <w:t xml:space="preserve">лично или од стране овлашћеног лица и доказ да је у питању овлашћено лице, доказ о уплати депозита или копију банкарске гаранције, потписану изјаву о губитку права на повраћај депозита, </w:t>
      </w:r>
      <w:r>
        <w:rPr>
          <w:sz w:val="22"/>
          <w:szCs w:val="22"/>
          <w:lang w:val="sr-Cyrl-CS"/>
        </w:rPr>
        <w:t>извод из регистра привредних субјеката и ОП образац (ако се као потенцијални купац пријављује правно лице)</w:t>
      </w:r>
      <w:r>
        <w:rPr>
          <w:sz w:val="22"/>
          <w:szCs w:val="22"/>
          <w:lang w:val="sr-Cyrl-BA"/>
        </w:rPr>
        <w:t>, овлашћење за заступање у колико јавном надметању не присуствује потенцијални купац лично (за физичка лица) или законски заступник (за правна лица).</w:t>
      </w:r>
    </w:p>
    <w:p w:rsidR="00257704" w:rsidRDefault="00257704" w:rsidP="00257704">
      <w:pPr>
        <w:jc w:val="both"/>
        <w:rPr>
          <w:sz w:val="22"/>
          <w:szCs w:val="22"/>
          <w:lang w:val="ru-RU"/>
        </w:rPr>
      </w:pPr>
      <w:r>
        <w:rPr>
          <w:sz w:val="22"/>
          <w:szCs w:val="22"/>
          <w:lang w:val="sr-Cyrl-CS"/>
        </w:rPr>
        <w:t>Стечајни дужник се купује у виђеном стању а његова имовина може се разгледати након откупа продајне документације</w:t>
      </w:r>
      <w:r>
        <w:rPr>
          <w:sz w:val="22"/>
          <w:szCs w:val="22"/>
          <w:lang w:val="sr-Cyrl-BA"/>
        </w:rPr>
        <w:t>,</w:t>
      </w:r>
      <w:r>
        <w:rPr>
          <w:sz w:val="22"/>
          <w:szCs w:val="22"/>
          <w:lang w:val="sr-Cyrl-CS"/>
        </w:rPr>
        <w:t xml:space="preserve"> </w:t>
      </w:r>
      <w:r>
        <w:rPr>
          <w:sz w:val="22"/>
          <w:szCs w:val="22"/>
          <w:lang w:val="ru-RU"/>
        </w:rPr>
        <w:t xml:space="preserve">сваким радним даном од 10 до 14 часова, </w:t>
      </w:r>
      <w:r>
        <w:rPr>
          <w:sz w:val="22"/>
          <w:szCs w:val="22"/>
          <w:lang w:val="sr-Cyrl-CS"/>
        </w:rPr>
        <w:t xml:space="preserve">најкасније  </w:t>
      </w:r>
      <w:r>
        <w:rPr>
          <w:sz w:val="22"/>
          <w:szCs w:val="22"/>
          <w:lang w:val="sr-Latn-CS"/>
        </w:rPr>
        <w:t>7</w:t>
      </w:r>
      <w:r>
        <w:rPr>
          <w:sz w:val="22"/>
          <w:szCs w:val="22"/>
          <w:lang w:val="sr-Cyrl-CS"/>
        </w:rPr>
        <w:t xml:space="preserve"> дана пре заказане продаје</w:t>
      </w:r>
      <w:r>
        <w:rPr>
          <w:sz w:val="22"/>
          <w:szCs w:val="22"/>
          <w:lang w:val="sr-Cyrl-BA"/>
        </w:rPr>
        <w:t>,</w:t>
      </w:r>
      <w:r>
        <w:rPr>
          <w:sz w:val="22"/>
          <w:szCs w:val="22"/>
          <w:lang w:val="ru-RU"/>
        </w:rPr>
        <w:t xml:space="preserve"> уз претходну најаву поверенику стечајног управника на телефон 026-653-601 или 063-744-5323.</w:t>
      </w:r>
    </w:p>
    <w:p w:rsidR="00257704" w:rsidRDefault="00257704" w:rsidP="00257704">
      <w:pPr>
        <w:ind w:left="360"/>
        <w:jc w:val="both"/>
        <w:rPr>
          <w:sz w:val="22"/>
          <w:szCs w:val="22"/>
        </w:rPr>
      </w:pPr>
    </w:p>
    <w:p w:rsidR="00257704" w:rsidRDefault="00257704" w:rsidP="00257704">
      <w:pPr>
        <w:jc w:val="both"/>
        <w:rPr>
          <w:sz w:val="22"/>
          <w:szCs w:val="22"/>
        </w:rPr>
      </w:pPr>
      <w:r>
        <w:rPr>
          <w:b/>
          <w:sz w:val="22"/>
          <w:szCs w:val="22"/>
          <w:lang w:val="sr-Cyrl-CS"/>
        </w:rPr>
        <w:t>Јавно надметање одржаће се дан</w:t>
      </w:r>
      <w:r>
        <w:rPr>
          <w:b/>
          <w:sz w:val="22"/>
          <w:szCs w:val="22"/>
          <w:lang w:val="sr-Latn-CS"/>
        </w:rPr>
        <w:t>a</w:t>
      </w:r>
      <w:r>
        <w:rPr>
          <w:b/>
          <w:sz w:val="22"/>
          <w:szCs w:val="22"/>
          <w:lang w:val="sr-Cyrl-CS"/>
        </w:rPr>
        <w:t xml:space="preserve"> </w:t>
      </w:r>
      <w:r>
        <w:rPr>
          <w:b/>
          <w:sz w:val="22"/>
          <w:szCs w:val="22"/>
          <w:lang w:val="sr-Latn-CS"/>
        </w:rPr>
        <w:t>18</w:t>
      </w:r>
      <w:r>
        <w:rPr>
          <w:b/>
          <w:sz w:val="22"/>
          <w:szCs w:val="22"/>
          <w:lang w:val="sr-Cyrl-CS"/>
        </w:rPr>
        <w:t>.</w:t>
      </w:r>
      <w:r>
        <w:rPr>
          <w:b/>
          <w:sz w:val="22"/>
          <w:szCs w:val="22"/>
          <w:lang w:val="sr-Latn-CS"/>
        </w:rPr>
        <w:t>08</w:t>
      </w:r>
      <w:r>
        <w:rPr>
          <w:b/>
          <w:sz w:val="22"/>
          <w:szCs w:val="22"/>
          <w:lang w:val="sr-Cyrl-CS"/>
        </w:rPr>
        <w:t>.2015. године  у 11 часова</w:t>
      </w:r>
      <w:r>
        <w:rPr>
          <w:sz w:val="22"/>
          <w:szCs w:val="22"/>
          <w:lang w:val="sr-Cyrl-CS"/>
        </w:rPr>
        <w:t xml:space="preserve"> на следећој адреси: Агенци</w:t>
      </w:r>
      <w:r>
        <w:rPr>
          <w:sz w:val="22"/>
          <w:szCs w:val="22"/>
        </w:rPr>
        <w:t>ja</w:t>
      </w:r>
      <w:r>
        <w:rPr>
          <w:sz w:val="22"/>
          <w:szCs w:val="22"/>
          <w:lang w:val="sr-Cyrl-CS"/>
        </w:rPr>
        <w:t xml:space="preserve"> за приватизацију</w:t>
      </w:r>
      <w:r>
        <w:rPr>
          <w:sz w:val="22"/>
          <w:szCs w:val="22"/>
        </w:rPr>
        <w:t xml:space="preserve">, </w:t>
      </w:r>
      <w:r>
        <w:rPr>
          <w:sz w:val="22"/>
          <w:szCs w:val="22"/>
          <w:lang w:val="sr-Cyrl-CS"/>
        </w:rPr>
        <w:t xml:space="preserve"> Београд </w:t>
      </w:r>
      <w:r>
        <w:rPr>
          <w:sz w:val="22"/>
          <w:szCs w:val="22"/>
        </w:rPr>
        <w:t xml:space="preserve">, </w:t>
      </w:r>
      <w:r>
        <w:rPr>
          <w:sz w:val="22"/>
          <w:szCs w:val="22"/>
          <w:lang w:val="sr-Cyrl-CS"/>
        </w:rPr>
        <w:t>Теразије број 23, трећи спрат</w:t>
      </w:r>
    </w:p>
    <w:p w:rsidR="00257704" w:rsidRDefault="00257704" w:rsidP="00257704">
      <w:pPr>
        <w:jc w:val="both"/>
        <w:rPr>
          <w:b/>
          <w:sz w:val="22"/>
          <w:szCs w:val="22"/>
          <w:lang w:val="sr-Cyrl-CS"/>
        </w:rPr>
      </w:pPr>
      <w:r>
        <w:rPr>
          <w:b/>
          <w:sz w:val="22"/>
          <w:szCs w:val="22"/>
          <w:lang w:val="sr-Cyrl-CS"/>
        </w:rPr>
        <w:t>Регистрација учесника</w:t>
      </w:r>
      <w:r>
        <w:rPr>
          <w:sz w:val="22"/>
          <w:szCs w:val="22"/>
          <w:lang w:val="sr-Cyrl-CS"/>
        </w:rPr>
        <w:t xml:space="preserve"> почиње два сата пре почетка јавног надметања а завршава се 10 минута пре почетка јавног надметања, односно у периоду од 9 до 10,50 часова, на истој адреси</w:t>
      </w:r>
      <w:r>
        <w:rPr>
          <w:b/>
          <w:sz w:val="22"/>
          <w:szCs w:val="22"/>
          <w:lang w:val="sr-Cyrl-CS"/>
        </w:rPr>
        <w:t>.</w:t>
      </w:r>
    </w:p>
    <w:p w:rsidR="00257704" w:rsidRDefault="00257704" w:rsidP="00257704">
      <w:pPr>
        <w:jc w:val="both"/>
        <w:rPr>
          <w:sz w:val="22"/>
          <w:szCs w:val="22"/>
          <w:lang w:val="sr-Latn-CS"/>
        </w:rPr>
      </w:pPr>
    </w:p>
    <w:p w:rsidR="00257704" w:rsidRDefault="00257704" w:rsidP="00257704">
      <w:pPr>
        <w:jc w:val="both"/>
        <w:rPr>
          <w:sz w:val="22"/>
          <w:szCs w:val="22"/>
          <w:lang w:val="sr-Cyrl-CS"/>
        </w:rPr>
      </w:pPr>
      <w:r>
        <w:rPr>
          <w:sz w:val="22"/>
          <w:szCs w:val="22"/>
          <w:lang w:val="sr-Cyrl-CS"/>
        </w:rPr>
        <w:t>Стечајни управник спроводи јавно надметање тако што:</w:t>
      </w:r>
    </w:p>
    <w:p w:rsidR="00257704" w:rsidRDefault="00257704" w:rsidP="00257704">
      <w:pPr>
        <w:numPr>
          <w:ilvl w:val="0"/>
          <w:numId w:val="9"/>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присутни),</w:t>
      </w:r>
    </w:p>
    <w:p w:rsidR="00257704" w:rsidRDefault="00257704" w:rsidP="00257704">
      <w:pPr>
        <w:numPr>
          <w:ilvl w:val="0"/>
          <w:numId w:val="9"/>
        </w:numPr>
        <w:jc w:val="both"/>
        <w:rPr>
          <w:sz w:val="22"/>
          <w:szCs w:val="22"/>
          <w:lang w:val="sr-Cyrl-CS"/>
        </w:rPr>
      </w:pPr>
      <w:r>
        <w:rPr>
          <w:sz w:val="22"/>
          <w:szCs w:val="22"/>
          <w:lang w:val="sr-Cyrl-CS"/>
        </w:rPr>
        <w:t>отвара јавно надметање читајући правила надметања,</w:t>
      </w:r>
    </w:p>
    <w:p w:rsidR="00257704" w:rsidRDefault="00257704" w:rsidP="00257704">
      <w:pPr>
        <w:numPr>
          <w:ilvl w:val="0"/>
          <w:numId w:val="9"/>
        </w:numPr>
        <w:jc w:val="both"/>
        <w:rPr>
          <w:sz w:val="22"/>
          <w:szCs w:val="22"/>
          <w:lang w:val="sr-Cyrl-CS"/>
        </w:rPr>
      </w:pPr>
      <w:r>
        <w:rPr>
          <w:sz w:val="22"/>
          <w:szCs w:val="22"/>
          <w:lang w:val="sr-Cyrl-CS"/>
        </w:rPr>
        <w:t>позива учеснике да истакну понуду на оглашену цену, коју су спремни да плате,</w:t>
      </w:r>
    </w:p>
    <w:p w:rsidR="00257704" w:rsidRDefault="00257704" w:rsidP="00257704">
      <w:pPr>
        <w:numPr>
          <w:ilvl w:val="0"/>
          <w:numId w:val="9"/>
        </w:numPr>
        <w:jc w:val="both"/>
        <w:rPr>
          <w:sz w:val="22"/>
          <w:szCs w:val="22"/>
          <w:lang w:val="sr-Cyrl-CS"/>
        </w:rPr>
      </w:pPr>
      <w:r>
        <w:rPr>
          <w:sz w:val="22"/>
          <w:szCs w:val="22"/>
          <w:lang w:val="sr-Cyrl-CS"/>
        </w:rPr>
        <w:t>одржава ред на јавном надметању,</w:t>
      </w:r>
    </w:p>
    <w:p w:rsidR="00257704" w:rsidRDefault="00257704" w:rsidP="00257704">
      <w:pPr>
        <w:numPr>
          <w:ilvl w:val="0"/>
          <w:numId w:val="9"/>
        </w:numPr>
        <w:jc w:val="both"/>
        <w:rPr>
          <w:sz w:val="22"/>
          <w:szCs w:val="22"/>
          <w:lang w:val="sr-Cyrl-CS"/>
        </w:rPr>
      </w:pPr>
      <w:r>
        <w:rPr>
          <w:sz w:val="22"/>
          <w:szCs w:val="22"/>
          <w:lang w:val="sr-Cyrl-CS"/>
        </w:rPr>
        <w:t>проглашава купца када ниједна друга странка не истакне већу цену од последње понуђене цене,</w:t>
      </w:r>
    </w:p>
    <w:p w:rsidR="00257704" w:rsidRDefault="00257704" w:rsidP="00257704">
      <w:pPr>
        <w:numPr>
          <w:ilvl w:val="0"/>
          <w:numId w:val="9"/>
        </w:numPr>
        <w:jc w:val="both"/>
        <w:rPr>
          <w:sz w:val="22"/>
          <w:szCs w:val="22"/>
          <w:lang w:val="sr-Cyrl-CS"/>
        </w:rPr>
      </w:pPr>
      <w:r>
        <w:rPr>
          <w:sz w:val="22"/>
          <w:szCs w:val="22"/>
          <w:lang w:val="sr-Cyrl-CS"/>
        </w:rPr>
        <w:t>потписује записник.</w:t>
      </w:r>
    </w:p>
    <w:p w:rsidR="00257704" w:rsidRDefault="00257704" w:rsidP="00257704">
      <w:pPr>
        <w:pStyle w:val="ListParagraph"/>
        <w:jc w:val="both"/>
        <w:rPr>
          <w:rFonts w:ascii="Arial" w:hAnsi="Arial" w:cs="Arial"/>
          <w:sz w:val="22"/>
          <w:szCs w:val="22"/>
        </w:rPr>
      </w:pPr>
    </w:p>
    <w:p w:rsidR="00257704" w:rsidRDefault="00257704" w:rsidP="00257704">
      <w:pPr>
        <w:pStyle w:val="ListParagraph"/>
        <w:ind w:left="0"/>
        <w:jc w:val="both"/>
        <w:rPr>
          <w:sz w:val="22"/>
          <w:szCs w:val="22"/>
          <w:lang w:val="sr-Cyrl-CS"/>
        </w:rPr>
      </w:pPr>
      <w:r>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Pr>
          <w:b/>
          <w:sz w:val="22"/>
          <w:szCs w:val="22"/>
          <w:lang w:val="sr-Cyrl-CS"/>
        </w:rPr>
        <w:t>два радна дана</w:t>
      </w:r>
      <w:r>
        <w:rPr>
          <w:sz w:val="22"/>
          <w:szCs w:val="22"/>
          <w:lang w:val="sr-Cyrl-CS"/>
        </w:rPr>
        <w:t xml:space="preserve"> од дана јавног надметања, након чега ће му бити враћена гаранција;</w:t>
      </w:r>
    </w:p>
    <w:p w:rsidR="00257704" w:rsidRDefault="00257704" w:rsidP="00257704">
      <w:pPr>
        <w:jc w:val="both"/>
        <w:rPr>
          <w:sz w:val="22"/>
          <w:szCs w:val="22"/>
          <w:lang w:val="sr-Cyrl-CS"/>
        </w:rPr>
      </w:pPr>
    </w:p>
    <w:p w:rsidR="00257704" w:rsidRDefault="00257704" w:rsidP="00257704">
      <w:pPr>
        <w:pStyle w:val="ListParagraph"/>
        <w:ind w:left="0"/>
        <w:jc w:val="both"/>
        <w:rPr>
          <w:sz w:val="22"/>
          <w:szCs w:val="22"/>
          <w:lang w:val="sr-Latn-CS"/>
        </w:rPr>
      </w:pPr>
      <w:r>
        <w:rPr>
          <w:sz w:val="22"/>
          <w:szCs w:val="22"/>
          <w:lang w:val="sr-Cyrl-CS"/>
        </w:rPr>
        <w:t xml:space="preserve">Купопродајни уговор се потписује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b/>
          <w:sz w:val="22"/>
          <w:szCs w:val="22"/>
          <w:lang w:val="sr-Cyrl-CS"/>
        </w:rPr>
        <w:t xml:space="preserve">15 </w:t>
      </w:r>
      <w:r>
        <w:rPr>
          <w:sz w:val="22"/>
          <w:szCs w:val="22"/>
          <w:lang w:val="sr-Cyrl-CS"/>
        </w:rPr>
        <w:t>дана од дана потписивања купопродајног уговора. После продаје стечајног дужника као правног лица, стечајни поступак се у односу на стечајног дужника обуставља, а исти се наставља према стечајној маси. За потраживања према стечајном дужнику која су настала до обуставе стечајног поступка ни стечајни дужник ни његов купац не одговорају повериоцима.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ћему бити враћена гаранција</w:t>
      </w:r>
      <w:r>
        <w:rPr>
          <w:sz w:val="22"/>
          <w:szCs w:val="22"/>
        </w:rPr>
        <w:t>.</w:t>
      </w:r>
      <w:r>
        <w:rPr>
          <w:sz w:val="22"/>
          <w:szCs w:val="22"/>
          <w:lang w:val="sr-Cyrl-CS"/>
        </w:rPr>
        <w:t xml:space="preserve"> </w:t>
      </w:r>
    </w:p>
    <w:p w:rsidR="00257704" w:rsidRDefault="00257704" w:rsidP="00257704">
      <w:pPr>
        <w:jc w:val="both"/>
        <w:rPr>
          <w:sz w:val="22"/>
          <w:szCs w:val="22"/>
          <w:lang w:val="sr-Cyrl-CS"/>
        </w:rPr>
      </w:pPr>
    </w:p>
    <w:p w:rsidR="00257704" w:rsidRDefault="00257704" w:rsidP="00257704">
      <w:pPr>
        <w:jc w:val="both"/>
        <w:rPr>
          <w:sz w:val="22"/>
          <w:szCs w:val="22"/>
          <w:lang w:val="sr-Cyrl-BA"/>
        </w:rPr>
      </w:pPr>
      <w:r>
        <w:rPr>
          <w:sz w:val="22"/>
          <w:szCs w:val="22"/>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Pr>
          <w:b/>
          <w:sz w:val="22"/>
          <w:szCs w:val="22"/>
          <w:lang w:val="sr-Cyrl-CS"/>
        </w:rPr>
        <w:t xml:space="preserve">7 </w:t>
      </w:r>
      <w:r>
        <w:rPr>
          <w:sz w:val="22"/>
          <w:szCs w:val="22"/>
          <w:lang w:val="sr-Cyrl-CS"/>
        </w:rPr>
        <w:t>дана од дана јавног надметања. Уплатилац депозита губи право на повраћај депозита у складу са Изјавом о губитку права на повраћај депозита.</w:t>
      </w:r>
    </w:p>
    <w:p w:rsidR="00257704" w:rsidRDefault="00257704" w:rsidP="00257704">
      <w:pPr>
        <w:jc w:val="both"/>
        <w:rPr>
          <w:sz w:val="22"/>
          <w:szCs w:val="22"/>
          <w:lang w:val="sr-Latn-CS"/>
        </w:rPr>
      </w:pPr>
    </w:p>
    <w:p w:rsidR="00257704" w:rsidRDefault="00257704" w:rsidP="00257704">
      <w:pPr>
        <w:jc w:val="both"/>
        <w:rPr>
          <w:sz w:val="22"/>
          <w:szCs w:val="22"/>
        </w:rPr>
      </w:pPr>
      <w:r>
        <w:rPr>
          <w:sz w:val="22"/>
          <w:szCs w:val="22"/>
          <w:lang w:val="sr-Cyrl-CS"/>
        </w:rPr>
        <w:t>Порезе и трошкове који произлазе из закљученог купопродајног уговора у целости сноси купац.</w:t>
      </w:r>
    </w:p>
    <w:p w:rsidR="00257704" w:rsidRDefault="00257704" w:rsidP="00257704">
      <w:pPr>
        <w:jc w:val="both"/>
        <w:rPr>
          <w:sz w:val="22"/>
          <w:szCs w:val="22"/>
        </w:rPr>
      </w:pPr>
    </w:p>
    <w:p w:rsidR="00257704" w:rsidRDefault="00257704" w:rsidP="00257704">
      <w:pPr>
        <w:jc w:val="both"/>
        <w:rPr>
          <w:sz w:val="22"/>
          <w:szCs w:val="22"/>
          <w:lang w:val="sr-Cyrl-CS"/>
        </w:rPr>
      </w:pPr>
      <w:r>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sz w:val="22"/>
          <w:szCs w:val="22"/>
        </w:rPr>
        <w:t>,</w:t>
      </w:r>
      <w:r>
        <w:rPr>
          <w:sz w:val="22"/>
          <w:szCs w:val="22"/>
          <w:lang w:val="sr-Cyrl-CS"/>
        </w:rPr>
        <w:t xml:space="preserve"> проглашеном купцу банкарска гаранција ће бити наплаћена у року предвиђеним огласом</w:t>
      </w:r>
      <w:r>
        <w:rPr>
          <w:sz w:val="22"/>
          <w:szCs w:val="22"/>
        </w:rPr>
        <w:t>,</w:t>
      </w:r>
      <w:r>
        <w:rPr>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p>
    <w:p w:rsidR="00257704" w:rsidRDefault="00257704" w:rsidP="00257704">
      <w:pPr>
        <w:jc w:val="both"/>
        <w:rPr>
          <w:sz w:val="22"/>
          <w:szCs w:val="22"/>
          <w:lang w:val="sr-Latn-CS"/>
        </w:rPr>
      </w:pPr>
    </w:p>
    <w:p w:rsidR="00257704" w:rsidRDefault="00257704" w:rsidP="00257704">
      <w:pPr>
        <w:jc w:val="both"/>
        <w:rPr>
          <w:sz w:val="22"/>
          <w:szCs w:val="22"/>
          <w:lang w:val="sr-Cyrl-CS"/>
        </w:rPr>
      </w:pPr>
      <w:r>
        <w:rPr>
          <w:sz w:val="22"/>
          <w:szCs w:val="22"/>
          <w:lang w:val="sr-Cyrl-BA"/>
        </w:rPr>
        <w:t xml:space="preserve">Напомена: </w:t>
      </w:r>
      <w:r>
        <w:rPr>
          <w:sz w:val="22"/>
          <w:szCs w:val="22"/>
          <w:lang w:val="sr-Latn-CS"/>
        </w:rPr>
        <w:t xml:space="preserve">Није дозвољено </w:t>
      </w:r>
      <w:r>
        <w:rPr>
          <w:sz w:val="22"/>
          <w:szCs w:val="22"/>
          <w:lang w:val="sr-Cyrl-CS"/>
        </w:rPr>
        <w:t>достављање</w:t>
      </w:r>
      <w:r>
        <w:rPr>
          <w:sz w:val="22"/>
          <w:szCs w:val="22"/>
          <w:lang w:val="sr-Latn-CS"/>
        </w:rPr>
        <w:t xml:space="preserve"> оригинала </w:t>
      </w:r>
      <w:r>
        <w:rPr>
          <w:sz w:val="22"/>
          <w:szCs w:val="22"/>
          <w:lang w:val="sr-Cyrl-CS"/>
        </w:rPr>
        <w:t xml:space="preserve">банкарске </w:t>
      </w:r>
      <w:r>
        <w:rPr>
          <w:sz w:val="22"/>
          <w:szCs w:val="22"/>
          <w:lang w:val="sr-Latn-CS"/>
        </w:rPr>
        <w:t>гаранције пошиљком (обичном или препору</w:t>
      </w:r>
      <w:r>
        <w:rPr>
          <w:sz w:val="22"/>
          <w:szCs w:val="22"/>
          <w:lang w:val="sr-Cyrl-CS"/>
        </w:rPr>
        <w:t>ч</w:t>
      </w:r>
      <w:r>
        <w:rPr>
          <w:sz w:val="22"/>
          <w:szCs w:val="22"/>
          <w:lang w:val="sr-Latn-CS"/>
        </w:rPr>
        <w:t>еном), путем факса, mail-а или на други начин</w:t>
      </w:r>
      <w:r>
        <w:rPr>
          <w:sz w:val="22"/>
          <w:szCs w:val="22"/>
          <w:lang w:val="sr-Cyrl-CS"/>
        </w:rPr>
        <w:t>, осим на начин прописан у тачки 2. услова за стицање права за учешће из овог огласа.</w:t>
      </w:r>
    </w:p>
    <w:p w:rsidR="00257704" w:rsidRDefault="00257704" w:rsidP="00257704">
      <w:pPr>
        <w:jc w:val="both"/>
        <w:rPr>
          <w:sz w:val="22"/>
          <w:szCs w:val="22"/>
          <w:lang w:val="sr-Cyrl-CS"/>
        </w:rPr>
      </w:pPr>
    </w:p>
    <w:p w:rsidR="00257704" w:rsidRDefault="00257704" w:rsidP="00257704">
      <w:pPr>
        <w:jc w:val="both"/>
        <w:rPr>
          <w:sz w:val="22"/>
          <w:szCs w:val="22"/>
          <w:lang w:val="sr-Cyrl-CS"/>
        </w:rPr>
      </w:pPr>
      <w:r>
        <w:rPr>
          <w:sz w:val="22"/>
          <w:szCs w:val="22"/>
          <w:lang w:val="sr-Cyrl-CS"/>
        </w:rPr>
        <w:t>Особа за контакт - овлашћено лице:</w:t>
      </w:r>
      <w:r>
        <w:rPr>
          <w:sz w:val="22"/>
          <w:szCs w:val="22"/>
          <w:lang w:val="ru-RU"/>
        </w:rPr>
        <w:t xml:space="preserve"> повереник Рајко Пантић</w:t>
      </w:r>
      <w:r>
        <w:rPr>
          <w:sz w:val="22"/>
          <w:szCs w:val="22"/>
          <w:lang w:val="sr-Cyrl-CS"/>
        </w:rPr>
        <w:t>, контакт телефон: 063-744-5323</w:t>
      </w: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257704" w:rsidRDefault="00257704" w:rsidP="00257704">
      <w:pPr>
        <w:jc w:val="center"/>
        <w:rPr>
          <w:sz w:val="22"/>
          <w:szCs w:val="22"/>
          <w:lang w:val="sr-Cyrl-CS"/>
        </w:rPr>
      </w:pPr>
    </w:p>
    <w:p w:rsidR="008E2D71" w:rsidRPr="00FD535F" w:rsidRDefault="008E2D71" w:rsidP="008755BD">
      <w:pPr>
        <w:jc w:val="both"/>
        <w:rPr>
          <w:rFonts w:ascii="Arial" w:hAnsi="Arial" w:cs="Arial"/>
        </w:rPr>
      </w:pPr>
    </w:p>
    <w:sectPr w:rsidR="008E2D71" w:rsidRPr="00FD535F" w:rsidSect="006F17B2">
      <w:headerReference w:type="default" r:id="rId8"/>
      <w:footerReference w:type="default" r:id="rId9"/>
      <w:pgSz w:w="11909" w:h="16834" w:code="9"/>
      <w:pgMar w:top="1247" w:right="1247" w:bottom="1247" w:left="1247" w:header="720" w:footer="28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01" w:rsidRDefault="00516B01">
      <w:r>
        <w:separator/>
      </w:r>
    </w:p>
  </w:endnote>
  <w:endnote w:type="continuationSeparator" w:id="0">
    <w:p w:rsidR="00516B01" w:rsidRDefault="00516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FB" w:rsidRPr="00414818" w:rsidRDefault="001721FB" w:rsidP="005E1CE8">
    <w:pPr>
      <w:pStyle w:val="Footer"/>
      <w:jc w:val="center"/>
      <w:rPr>
        <w:sz w:val="24"/>
        <w:szCs w:val="24"/>
      </w:rPr>
    </w:pPr>
  </w:p>
  <w:p w:rsidR="001721FB" w:rsidRDefault="009C7D22" w:rsidP="005E1CE8">
    <w:pPr>
      <w:pStyle w:val="Footer"/>
      <w:jc w:val="center"/>
    </w:pPr>
    <w:r>
      <w:rPr>
        <w:noProof/>
      </w:rPr>
      <w:drawing>
        <wp:inline distT="0" distB="0" distL="0" distR="0">
          <wp:extent cx="5010150" cy="17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10150" cy="171450"/>
                  </a:xfrm>
                  <a:prstGeom prst="rect">
                    <a:avLst/>
                  </a:prstGeom>
                  <a:noFill/>
                  <a:ln w="9525">
                    <a:noFill/>
                    <a:miter lim="800000"/>
                    <a:headEnd/>
                    <a:tailEnd/>
                  </a:ln>
                </pic:spPr>
              </pic:pic>
            </a:graphicData>
          </a:graphic>
        </wp:inline>
      </w:drawing>
    </w:r>
  </w:p>
  <w:p w:rsidR="001721FB" w:rsidRDefault="001721FB" w:rsidP="005E1CE8">
    <w:pPr>
      <w:pStyle w:val="Footer"/>
      <w:jc w:val="center"/>
    </w:pPr>
  </w:p>
  <w:p w:rsidR="001721FB" w:rsidRPr="002D5179" w:rsidRDefault="001721FB" w:rsidP="005E1CE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01" w:rsidRDefault="00516B01">
      <w:r>
        <w:separator/>
      </w:r>
    </w:p>
  </w:footnote>
  <w:footnote w:type="continuationSeparator" w:id="0">
    <w:p w:rsidR="00516B01" w:rsidRDefault="00516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1FB" w:rsidRDefault="009C7D22" w:rsidP="00BD4852">
    <w:pPr>
      <w:pStyle w:val="Header"/>
      <w:ind w:left="-210"/>
      <w:jc w:val="center"/>
    </w:pPr>
    <w:r>
      <w:rPr>
        <w:noProof/>
      </w:rPr>
      <w:drawing>
        <wp:inline distT="0" distB="0" distL="0" distR="0">
          <wp:extent cx="1666875" cy="581025"/>
          <wp:effectExtent l="19050" t="0" r="9525" b="0"/>
          <wp:docPr id="1" name="Picture 1" descr="Znak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srp"/>
                  <pic:cNvPicPr>
                    <a:picLocks noChangeAspect="1" noChangeArrowheads="1"/>
                  </pic:cNvPicPr>
                </pic:nvPicPr>
                <pic:blipFill>
                  <a:blip r:embed="rId1"/>
                  <a:srcRect/>
                  <a:stretch>
                    <a:fillRect/>
                  </a:stretch>
                </pic:blipFill>
                <pic:spPr bwMode="auto">
                  <a:xfrm>
                    <a:off x="0" y="0"/>
                    <a:ext cx="166687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536796F"/>
    <w:multiLevelType w:val="hybridMultilevel"/>
    <w:tmpl w:val="0C406C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3CA9"/>
    <w:multiLevelType w:val="hybridMultilevel"/>
    <w:tmpl w:val="E01E97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7376AFC"/>
    <w:multiLevelType w:val="hybridMultilevel"/>
    <w:tmpl w:val="E50A37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DA278E4"/>
    <w:multiLevelType w:val="hybridMultilevel"/>
    <w:tmpl w:val="B74EBE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787B73"/>
    <w:multiLevelType w:val="hybridMultilevel"/>
    <w:tmpl w:val="90EC2D4A"/>
    <w:lvl w:ilvl="0" w:tplc="0424000F">
      <w:start w:val="1"/>
      <w:numFmt w:val="decimal"/>
      <w:lvlText w:val="%1."/>
      <w:lvlJc w:val="left"/>
      <w:pPr>
        <w:tabs>
          <w:tab w:val="num" w:pos="928"/>
        </w:tabs>
        <w:ind w:left="928" w:hanging="360"/>
      </w:pPr>
    </w:lvl>
    <w:lvl w:ilvl="1" w:tplc="04240019">
      <w:start w:val="1"/>
      <w:numFmt w:val="decimal"/>
      <w:lvlText w:val="%2."/>
      <w:lvlJc w:val="left"/>
      <w:pPr>
        <w:tabs>
          <w:tab w:val="num" w:pos="1288"/>
        </w:tabs>
        <w:ind w:left="1288" w:hanging="360"/>
      </w:pPr>
    </w:lvl>
    <w:lvl w:ilvl="2" w:tplc="0424001B">
      <w:start w:val="1"/>
      <w:numFmt w:val="decimal"/>
      <w:lvlText w:val="%3."/>
      <w:lvlJc w:val="left"/>
      <w:pPr>
        <w:tabs>
          <w:tab w:val="num" w:pos="2008"/>
        </w:tabs>
        <w:ind w:left="2008" w:hanging="360"/>
      </w:pPr>
    </w:lvl>
    <w:lvl w:ilvl="3" w:tplc="0424000F">
      <w:start w:val="1"/>
      <w:numFmt w:val="decimal"/>
      <w:lvlText w:val="%4."/>
      <w:lvlJc w:val="left"/>
      <w:pPr>
        <w:tabs>
          <w:tab w:val="num" w:pos="2728"/>
        </w:tabs>
        <w:ind w:left="2728" w:hanging="360"/>
      </w:pPr>
    </w:lvl>
    <w:lvl w:ilvl="4" w:tplc="04240019">
      <w:start w:val="1"/>
      <w:numFmt w:val="decimal"/>
      <w:lvlText w:val="%5."/>
      <w:lvlJc w:val="left"/>
      <w:pPr>
        <w:tabs>
          <w:tab w:val="num" w:pos="3448"/>
        </w:tabs>
        <w:ind w:left="3448" w:hanging="360"/>
      </w:pPr>
    </w:lvl>
    <w:lvl w:ilvl="5" w:tplc="0424001B">
      <w:start w:val="1"/>
      <w:numFmt w:val="decimal"/>
      <w:lvlText w:val="%6."/>
      <w:lvlJc w:val="left"/>
      <w:pPr>
        <w:tabs>
          <w:tab w:val="num" w:pos="4168"/>
        </w:tabs>
        <w:ind w:left="4168" w:hanging="360"/>
      </w:pPr>
    </w:lvl>
    <w:lvl w:ilvl="6" w:tplc="0424000F">
      <w:start w:val="1"/>
      <w:numFmt w:val="decimal"/>
      <w:lvlText w:val="%7."/>
      <w:lvlJc w:val="left"/>
      <w:pPr>
        <w:tabs>
          <w:tab w:val="num" w:pos="4888"/>
        </w:tabs>
        <w:ind w:left="4888" w:hanging="360"/>
      </w:pPr>
    </w:lvl>
    <w:lvl w:ilvl="7" w:tplc="04240019">
      <w:start w:val="1"/>
      <w:numFmt w:val="decimal"/>
      <w:lvlText w:val="%8."/>
      <w:lvlJc w:val="left"/>
      <w:pPr>
        <w:tabs>
          <w:tab w:val="num" w:pos="5608"/>
        </w:tabs>
        <w:ind w:left="5608" w:hanging="360"/>
      </w:pPr>
    </w:lvl>
    <w:lvl w:ilvl="8" w:tplc="0424001B">
      <w:start w:val="1"/>
      <w:numFmt w:val="decimal"/>
      <w:lvlText w:val="%9."/>
      <w:lvlJc w:val="left"/>
      <w:pPr>
        <w:tabs>
          <w:tab w:val="num" w:pos="6328"/>
        </w:tabs>
        <w:ind w:left="6328" w:hanging="360"/>
      </w:pPr>
    </w:lvl>
  </w:abstractNum>
  <w:abstractNum w:abstractNumId="7">
    <w:nsid w:val="7374096B"/>
    <w:multiLevelType w:val="hybridMultilevel"/>
    <w:tmpl w:val="EB2C9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740D3"/>
    <w:rsid w:val="00020DFE"/>
    <w:rsid w:val="00034F3E"/>
    <w:rsid w:val="0006605C"/>
    <w:rsid w:val="00072648"/>
    <w:rsid w:val="000741D9"/>
    <w:rsid w:val="0008248F"/>
    <w:rsid w:val="000A0128"/>
    <w:rsid w:val="000A7E01"/>
    <w:rsid w:val="000B2CEE"/>
    <w:rsid w:val="000C4CDE"/>
    <w:rsid w:val="000E2AB6"/>
    <w:rsid w:val="000F3159"/>
    <w:rsid w:val="001013B0"/>
    <w:rsid w:val="00115714"/>
    <w:rsid w:val="00126C24"/>
    <w:rsid w:val="0015586D"/>
    <w:rsid w:val="001721FB"/>
    <w:rsid w:val="001735FF"/>
    <w:rsid w:val="00177984"/>
    <w:rsid w:val="001B39B1"/>
    <w:rsid w:val="001C6A9A"/>
    <w:rsid w:val="001E5718"/>
    <w:rsid w:val="00205764"/>
    <w:rsid w:val="00214559"/>
    <w:rsid w:val="00214BCF"/>
    <w:rsid w:val="00227810"/>
    <w:rsid w:val="00233BEC"/>
    <w:rsid w:val="00243FB6"/>
    <w:rsid w:val="0025435A"/>
    <w:rsid w:val="00255837"/>
    <w:rsid w:val="00257704"/>
    <w:rsid w:val="00297A88"/>
    <w:rsid w:val="002A39C1"/>
    <w:rsid w:val="002C78D1"/>
    <w:rsid w:val="002D304F"/>
    <w:rsid w:val="002D3304"/>
    <w:rsid w:val="002D5179"/>
    <w:rsid w:val="002F5696"/>
    <w:rsid w:val="00355B55"/>
    <w:rsid w:val="00373081"/>
    <w:rsid w:val="003A612B"/>
    <w:rsid w:val="003C0A9A"/>
    <w:rsid w:val="003F1CCD"/>
    <w:rsid w:val="003F502C"/>
    <w:rsid w:val="00407B7F"/>
    <w:rsid w:val="00414818"/>
    <w:rsid w:val="00423F06"/>
    <w:rsid w:val="00424A8A"/>
    <w:rsid w:val="00462221"/>
    <w:rsid w:val="00471D39"/>
    <w:rsid w:val="0048219C"/>
    <w:rsid w:val="0048523E"/>
    <w:rsid w:val="00497514"/>
    <w:rsid w:val="004C0BAC"/>
    <w:rsid w:val="004C386A"/>
    <w:rsid w:val="004C527F"/>
    <w:rsid w:val="004D2AE7"/>
    <w:rsid w:val="004D54B4"/>
    <w:rsid w:val="004F2234"/>
    <w:rsid w:val="004F55C8"/>
    <w:rsid w:val="004F65B5"/>
    <w:rsid w:val="00501CA3"/>
    <w:rsid w:val="005133E9"/>
    <w:rsid w:val="00516B01"/>
    <w:rsid w:val="00522096"/>
    <w:rsid w:val="00581F01"/>
    <w:rsid w:val="00591F1E"/>
    <w:rsid w:val="005A3AB7"/>
    <w:rsid w:val="005B3E17"/>
    <w:rsid w:val="005E0DC1"/>
    <w:rsid w:val="005E1CE8"/>
    <w:rsid w:val="005F40E6"/>
    <w:rsid w:val="006018E9"/>
    <w:rsid w:val="00601DE5"/>
    <w:rsid w:val="00634741"/>
    <w:rsid w:val="00637579"/>
    <w:rsid w:val="0064504C"/>
    <w:rsid w:val="00666FDD"/>
    <w:rsid w:val="006740D3"/>
    <w:rsid w:val="00686E7E"/>
    <w:rsid w:val="006F17B2"/>
    <w:rsid w:val="006F1812"/>
    <w:rsid w:val="0072138F"/>
    <w:rsid w:val="00723CF3"/>
    <w:rsid w:val="0073231B"/>
    <w:rsid w:val="007476E6"/>
    <w:rsid w:val="00753DD8"/>
    <w:rsid w:val="00767995"/>
    <w:rsid w:val="00773F2F"/>
    <w:rsid w:val="007B2433"/>
    <w:rsid w:val="007B255C"/>
    <w:rsid w:val="007C28E3"/>
    <w:rsid w:val="007E6A4F"/>
    <w:rsid w:val="00803282"/>
    <w:rsid w:val="0084519F"/>
    <w:rsid w:val="008517CB"/>
    <w:rsid w:val="00862E09"/>
    <w:rsid w:val="00865673"/>
    <w:rsid w:val="008755BD"/>
    <w:rsid w:val="00891D57"/>
    <w:rsid w:val="0089209F"/>
    <w:rsid w:val="008960D4"/>
    <w:rsid w:val="008967B5"/>
    <w:rsid w:val="008D6624"/>
    <w:rsid w:val="008E2D71"/>
    <w:rsid w:val="00917D75"/>
    <w:rsid w:val="00950954"/>
    <w:rsid w:val="00953A30"/>
    <w:rsid w:val="00961818"/>
    <w:rsid w:val="00966877"/>
    <w:rsid w:val="00981208"/>
    <w:rsid w:val="00983057"/>
    <w:rsid w:val="00983D95"/>
    <w:rsid w:val="00991C41"/>
    <w:rsid w:val="00995ECC"/>
    <w:rsid w:val="009969C7"/>
    <w:rsid w:val="009A63F8"/>
    <w:rsid w:val="009B3FD0"/>
    <w:rsid w:val="009B507B"/>
    <w:rsid w:val="009B79F9"/>
    <w:rsid w:val="009C35F1"/>
    <w:rsid w:val="009C7D22"/>
    <w:rsid w:val="00A059D7"/>
    <w:rsid w:val="00A10CA6"/>
    <w:rsid w:val="00A26DF1"/>
    <w:rsid w:val="00A46A6A"/>
    <w:rsid w:val="00A51CBF"/>
    <w:rsid w:val="00A54C33"/>
    <w:rsid w:val="00A54D87"/>
    <w:rsid w:val="00A6130C"/>
    <w:rsid w:val="00A646EA"/>
    <w:rsid w:val="00A86A39"/>
    <w:rsid w:val="00A94A4C"/>
    <w:rsid w:val="00AB7094"/>
    <w:rsid w:val="00AC3FEA"/>
    <w:rsid w:val="00AD6DD4"/>
    <w:rsid w:val="00AE0416"/>
    <w:rsid w:val="00AE4D2E"/>
    <w:rsid w:val="00B17507"/>
    <w:rsid w:val="00B22D80"/>
    <w:rsid w:val="00B251C3"/>
    <w:rsid w:val="00B30977"/>
    <w:rsid w:val="00B70784"/>
    <w:rsid w:val="00BD4852"/>
    <w:rsid w:val="00BF1DE5"/>
    <w:rsid w:val="00BF5093"/>
    <w:rsid w:val="00BF584D"/>
    <w:rsid w:val="00C00E2F"/>
    <w:rsid w:val="00C125C2"/>
    <w:rsid w:val="00C165CB"/>
    <w:rsid w:val="00C23C7A"/>
    <w:rsid w:val="00C314AC"/>
    <w:rsid w:val="00C35A09"/>
    <w:rsid w:val="00C4023D"/>
    <w:rsid w:val="00C40EC4"/>
    <w:rsid w:val="00C62D5C"/>
    <w:rsid w:val="00C7532D"/>
    <w:rsid w:val="00C97466"/>
    <w:rsid w:val="00CB05B5"/>
    <w:rsid w:val="00CD08C8"/>
    <w:rsid w:val="00CD0E26"/>
    <w:rsid w:val="00D342B8"/>
    <w:rsid w:val="00D45FFD"/>
    <w:rsid w:val="00D74C61"/>
    <w:rsid w:val="00D76695"/>
    <w:rsid w:val="00D822CD"/>
    <w:rsid w:val="00D82BB2"/>
    <w:rsid w:val="00D93F96"/>
    <w:rsid w:val="00D93FA0"/>
    <w:rsid w:val="00DB077C"/>
    <w:rsid w:val="00DB6436"/>
    <w:rsid w:val="00DC2CE8"/>
    <w:rsid w:val="00DC5FF9"/>
    <w:rsid w:val="00DC777C"/>
    <w:rsid w:val="00DE04E2"/>
    <w:rsid w:val="00DE63B3"/>
    <w:rsid w:val="00DF3859"/>
    <w:rsid w:val="00E2057C"/>
    <w:rsid w:val="00E313CB"/>
    <w:rsid w:val="00E34466"/>
    <w:rsid w:val="00E37056"/>
    <w:rsid w:val="00E735D8"/>
    <w:rsid w:val="00ED0A23"/>
    <w:rsid w:val="00EE2146"/>
    <w:rsid w:val="00EE5DFA"/>
    <w:rsid w:val="00EF14B6"/>
    <w:rsid w:val="00F10BCC"/>
    <w:rsid w:val="00F1420F"/>
    <w:rsid w:val="00F26416"/>
    <w:rsid w:val="00F35B5D"/>
    <w:rsid w:val="00F46958"/>
    <w:rsid w:val="00F56532"/>
    <w:rsid w:val="00F77CEE"/>
    <w:rsid w:val="00F81539"/>
    <w:rsid w:val="00F83907"/>
    <w:rsid w:val="00F87280"/>
    <w:rsid w:val="00FC04B2"/>
    <w:rsid w:val="00FC7F10"/>
    <w:rsid w:val="00FD1D0E"/>
    <w:rsid w:val="00FD5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5FF"/>
  </w:style>
  <w:style w:type="paragraph" w:styleId="Heading1">
    <w:name w:val="heading 1"/>
    <w:basedOn w:val="Normal"/>
    <w:next w:val="Normal"/>
    <w:qFormat/>
    <w:rsid w:val="0098120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125C2"/>
    <w:pPr>
      <w:keepNext/>
      <w:outlineLvl w:val="3"/>
    </w:pPr>
    <w:rPr>
      <w:rFonts w:eastAsia="Arial Unicode MS"/>
      <w:b/>
      <w:bCs/>
      <w:sz w:val="22"/>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5FF"/>
    <w:pPr>
      <w:tabs>
        <w:tab w:val="center" w:pos="4320"/>
        <w:tab w:val="right" w:pos="8640"/>
      </w:tabs>
    </w:pPr>
  </w:style>
  <w:style w:type="paragraph" w:styleId="Footer">
    <w:name w:val="footer"/>
    <w:basedOn w:val="Normal"/>
    <w:rsid w:val="001735FF"/>
    <w:pPr>
      <w:tabs>
        <w:tab w:val="center" w:pos="4320"/>
        <w:tab w:val="right" w:pos="8640"/>
      </w:tabs>
    </w:pPr>
  </w:style>
  <w:style w:type="table" w:styleId="TableWeb3">
    <w:name w:val="Table Web 3"/>
    <w:basedOn w:val="TableNormal"/>
    <w:rsid w:val="00DE63B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emo">
    <w:name w:val="memo"/>
    <w:basedOn w:val="Normal"/>
    <w:rsid w:val="001735FF"/>
    <w:rPr>
      <w:rFonts w:ascii="Arial" w:hAnsi="Arial"/>
    </w:rPr>
  </w:style>
  <w:style w:type="paragraph" w:styleId="BalloonText">
    <w:name w:val="Balloon Text"/>
    <w:basedOn w:val="Normal"/>
    <w:semiHidden/>
    <w:rsid w:val="00DB6436"/>
    <w:rPr>
      <w:rFonts w:ascii="Tahoma" w:hAnsi="Tahoma" w:cs="Tahoma"/>
      <w:sz w:val="16"/>
      <w:szCs w:val="16"/>
    </w:rPr>
  </w:style>
  <w:style w:type="paragraph" w:styleId="BodyText">
    <w:name w:val="Body Text"/>
    <w:basedOn w:val="Normal"/>
    <w:rsid w:val="00C125C2"/>
    <w:pPr>
      <w:jc w:val="both"/>
    </w:pPr>
    <w:rPr>
      <w:sz w:val="22"/>
      <w:szCs w:val="24"/>
      <w:lang w:val="sr-Cyrl-CS"/>
    </w:rPr>
  </w:style>
  <w:style w:type="paragraph" w:styleId="BodyText2">
    <w:name w:val="Body Text 2"/>
    <w:basedOn w:val="Normal"/>
    <w:rsid w:val="007B2433"/>
    <w:pPr>
      <w:spacing w:after="120" w:line="480" w:lineRule="auto"/>
    </w:pPr>
  </w:style>
  <w:style w:type="paragraph" w:styleId="ListParagraph">
    <w:name w:val="List Paragraph"/>
    <w:basedOn w:val="Normal"/>
    <w:uiPriority w:val="34"/>
    <w:qFormat/>
    <w:rsid w:val="00257704"/>
    <w:pPr>
      <w:ind w:left="708"/>
    </w:pPr>
    <w:rPr>
      <w:sz w:val="24"/>
      <w:szCs w:val="24"/>
    </w:rPr>
  </w:style>
  <w:style w:type="table" w:styleId="TableGrid">
    <w:name w:val="Table Grid"/>
    <w:basedOn w:val="TableNormal"/>
    <w:rsid w:val="00257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6780">
      <w:bodyDiv w:val="1"/>
      <w:marLeft w:val="0"/>
      <w:marRight w:val="0"/>
      <w:marTop w:val="0"/>
      <w:marBottom w:val="0"/>
      <w:divBdr>
        <w:top w:val="none" w:sz="0" w:space="0" w:color="auto"/>
        <w:left w:val="none" w:sz="0" w:space="0" w:color="auto"/>
        <w:bottom w:val="none" w:sz="0" w:space="0" w:color="auto"/>
        <w:right w:val="none" w:sz="0" w:space="0" w:color="auto"/>
      </w:divBdr>
    </w:div>
    <w:div w:id="124474018">
      <w:bodyDiv w:val="1"/>
      <w:marLeft w:val="0"/>
      <w:marRight w:val="0"/>
      <w:marTop w:val="0"/>
      <w:marBottom w:val="0"/>
      <w:divBdr>
        <w:top w:val="none" w:sz="0" w:space="0" w:color="auto"/>
        <w:left w:val="none" w:sz="0" w:space="0" w:color="auto"/>
        <w:bottom w:val="none" w:sz="0" w:space="0" w:color="auto"/>
        <w:right w:val="none" w:sz="0" w:space="0" w:color="auto"/>
      </w:divBdr>
    </w:div>
    <w:div w:id="151458682">
      <w:bodyDiv w:val="1"/>
      <w:marLeft w:val="0"/>
      <w:marRight w:val="0"/>
      <w:marTop w:val="0"/>
      <w:marBottom w:val="0"/>
      <w:divBdr>
        <w:top w:val="none" w:sz="0" w:space="0" w:color="auto"/>
        <w:left w:val="none" w:sz="0" w:space="0" w:color="auto"/>
        <w:bottom w:val="none" w:sz="0" w:space="0" w:color="auto"/>
        <w:right w:val="none" w:sz="0" w:space="0" w:color="auto"/>
      </w:divBdr>
    </w:div>
    <w:div w:id="155800744">
      <w:bodyDiv w:val="1"/>
      <w:marLeft w:val="0"/>
      <w:marRight w:val="0"/>
      <w:marTop w:val="0"/>
      <w:marBottom w:val="0"/>
      <w:divBdr>
        <w:top w:val="none" w:sz="0" w:space="0" w:color="auto"/>
        <w:left w:val="none" w:sz="0" w:space="0" w:color="auto"/>
        <w:bottom w:val="none" w:sz="0" w:space="0" w:color="auto"/>
        <w:right w:val="none" w:sz="0" w:space="0" w:color="auto"/>
      </w:divBdr>
    </w:div>
    <w:div w:id="180439049">
      <w:bodyDiv w:val="1"/>
      <w:marLeft w:val="0"/>
      <w:marRight w:val="0"/>
      <w:marTop w:val="0"/>
      <w:marBottom w:val="0"/>
      <w:divBdr>
        <w:top w:val="none" w:sz="0" w:space="0" w:color="auto"/>
        <w:left w:val="none" w:sz="0" w:space="0" w:color="auto"/>
        <w:bottom w:val="none" w:sz="0" w:space="0" w:color="auto"/>
        <w:right w:val="none" w:sz="0" w:space="0" w:color="auto"/>
      </w:divBdr>
    </w:div>
    <w:div w:id="201477367">
      <w:bodyDiv w:val="1"/>
      <w:marLeft w:val="0"/>
      <w:marRight w:val="0"/>
      <w:marTop w:val="0"/>
      <w:marBottom w:val="0"/>
      <w:divBdr>
        <w:top w:val="none" w:sz="0" w:space="0" w:color="auto"/>
        <w:left w:val="none" w:sz="0" w:space="0" w:color="auto"/>
        <w:bottom w:val="none" w:sz="0" w:space="0" w:color="auto"/>
        <w:right w:val="none" w:sz="0" w:space="0" w:color="auto"/>
      </w:divBdr>
    </w:div>
    <w:div w:id="254097177">
      <w:bodyDiv w:val="1"/>
      <w:marLeft w:val="0"/>
      <w:marRight w:val="0"/>
      <w:marTop w:val="0"/>
      <w:marBottom w:val="0"/>
      <w:divBdr>
        <w:top w:val="none" w:sz="0" w:space="0" w:color="auto"/>
        <w:left w:val="none" w:sz="0" w:space="0" w:color="auto"/>
        <w:bottom w:val="none" w:sz="0" w:space="0" w:color="auto"/>
        <w:right w:val="none" w:sz="0" w:space="0" w:color="auto"/>
      </w:divBdr>
    </w:div>
    <w:div w:id="278417688">
      <w:bodyDiv w:val="1"/>
      <w:marLeft w:val="0"/>
      <w:marRight w:val="0"/>
      <w:marTop w:val="0"/>
      <w:marBottom w:val="0"/>
      <w:divBdr>
        <w:top w:val="none" w:sz="0" w:space="0" w:color="auto"/>
        <w:left w:val="none" w:sz="0" w:space="0" w:color="auto"/>
        <w:bottom w:val="none" w:sz="0" w:space="0" w:color="auto"/>
        <w:right w:val="none" w:sz="0" w:space="0" w:color="auto"/>
      </w:divBdr>
    </w:div>
    <w:div w:id="284384328">
      <w:bodyDiv w:val="1"/>
      <w:marLeft w:val="0"/>
      <w:marRight w:val="0"/>
      <w:marTop w:val="0"/>
      <w:marBottom w:val="0"/>
      <w:divBdr>
        <w:top w:val="none" w:sz="0" w:space="0" w:color="auto"/>
        <w:left w:val="none" w:sz="0" w:space="0" w:color="auto"/>
        <w:bottom w:val="none" w:sz="0" w:space="0" w:color="auto"/>
        <w:right w:val="none" w:sz="0" w:space="0" w:color="auto"/>
      </w:divBdr>
    </w:div>
    <w:div w:id="442309277">
      <w:bodyDiv w:val="1"/>
      <w:marLeft w:val="0"/>
      <w:marRight w:val="0"/>
      <w:marTop w:val="0"/>
      <w:marBottom w:val="0"/>
      <w:divBdr>
        <w:top w:val="none" w:sz="0" w:space="0" w:color="auto"/>
        <w:left w:val="none" w:sz="0" w:space="0" w:color="auto"/>
        <w:bottom w:val="none" w:sz="0" w:space="0" w:color="auto"/>
        <w:right w:val="none" w:sz="0" w:space="0" w:color="auto"/>
      </w:divBdr>
    </w:div>
    <w:div w:id="467866417">
      <w:bodyDiv w:val="1"/>
      <w:marLeft w:val="0"/>
      <w:marRight w:val="0"/>
      <w:marTop w:val="0"/>
      <w:marBottom w:val="0"/>
      <w:divBdr>
        <w:top w:val="none" w:sz="0" w:space="0" w:color="auto"/>
        <w:left w:val="none" w:sz="0" w:space="0" w:color="auto"/>
        <w:bottom w:val="none" w:sz="0" w:space="0" w:color="auto"/>
        <w:right w:val="none" w:sz="0" w:space="0" w:color="auto"/>
      </w:divBdr>
    </w:div>
    <w:div w:id="501897189">
      <w:bodyDiv w:val="1"/>
      <w:marLeft w:val="0"/>
      <w:marRight w:val="0"/>
      <w:marTop w:val="0"/>
      <w:marBottom w:val="0"/>
      <w:divBdr>
        <w:top w:val="none" w:sz="0" w:space="0" w:color="auto"/>
        <w:left w:val="none" w:sz="0" w:space="0" w:color="auto"/>
        <w:bottom w:val="none" w:sz="0" w:space="0" w:color="auto"/>
        <w:right w:val="none" w:sz="0" w:space="0" w:color="auto"/>
      </w:divBdr>
    </w:div>
    <w:div w:id="517161692">
      <w:bodyDiv w:val="1"/>
      <w:marLeft w:val="0"/>
      <w:marRight w:val="0"/>
      <w:marTop w:val="0"/>
      <w:marBottom w:val="0"/>
      <w:divBdr>
        <w:top w:val="none" w:sz="0" w:space="0" w:color="auto"/>
        <w:left w:val="none" w:sz="0" w:space="0" w:color="auto"/>
        <w:bottom w:val="none" w:sz="0" w:space="0" w:color="auto"/>
        <w:right w:val="none" w:sz="0" w:space="0" w:color="auto"/>
      </w:divBdr>
    </w:div>
    <w:div w:id="519706591">
      <w:bodyDiv w:val="1"/>
      <w:marLeft w:val="0"/>
      <w:marRight w:val="0"/>
      <w:marTop w:val="0"/>
      <w:marBottom w:val="0"/>
      <w:divBdr>
        <w:top w:val="none" w:sz="0" w:space="0" w:color="auto"/>
        <w:left w:val="none" w:sz="0" w:space="0" w:color="auto"/>
        <w:bottom w:val="none" w:sz="0" w:space="0" w:color="auto"/>
        <w:right w:val="none" w:sz="0" w:space="0" w:color="auto"/>
      </w:divBdr>
    </w:div>
    <w:div w:id="561982069">
      <w:bodyDiv w:val="1"/>
      <w:marLeft w:val="0"/>
      <w:marRight w:val="0"/>
      <w:marTop w:val="0"/>
      <w:marBottom w:val="0"/>
      <w:divBdr>
        <w:top w:val="none" w:sz="0" w:space="0" w:color="auto"/>
        <w:left w:val="none" w:sz="0" w:space="0" w:color="auto"/>
        <w:bottom w:val="none" w:sz="0" w:space="0" w:color="auto"/>
        <w:right w:val="none" w:sz="0" w:space="0" w:color="auto"/>
      </w:divBdr>
    </w:div>
    <w:div w:id="604263339">
      <w:bodyDiv w:val="1"/>
      <w:marLeft w:val="0"/>
      <w:marRight w:val="0"/>
      <w:marTop w:val="0"/>
      <w:marBottom w:val="0"/>
      <w:divBdr>
        <w:top w:val="none" w:sz="0" w:space="0" w:color="auto"/>
        <w:left w:val="none" w:sz="0" w:space="0" w:color="auto"/>
        <w:bottom w:val="none" w:sz="0" w:space="0" w:color="auto"/>
        <w:right w:val="none" w:sz="0" w:space="0" w:color="auto"/>
      </w:divBdr>
    </w:div>
    <w:div w:id="622687759">
      <w:bodyDiv w:val="1"/>
      <w:marLeft w:val="0"/>
      <w:marRight w:val="0"/>
      <w:marTop w:val="0"/>
      <w:marBottom w:val="0"/>
      <w:divBdr>
        <w:top w:val="none" w:sz="0" w:space="0" w:color="auto"/>
        <w:left w:val="none" w:sz="0" w:space="0" w:color="auto"/>
        <w:bottom w:val="none" w:sz="0" w:space="0" w:color="auto"/>
        <w:right w:val="none" w:sz="0" w:space="0" w:color="auto"/>
      </w:divBdr>
    </w:div>
    <w:div w:id="644047791">
      <w:bodyDiv w:val="1"/>
      <w:marLeft w:val="0"/>
      <w:marRight w:val="0"/>
      <w:marTop w:val="0"/>
      <w:marBottom w:val="0"/>
      <w:divBdr>
        <w:top w:val="none" w:sz="0" w:space="0" w:color="auto"/>
        <w:left w:val="none" w:sz="0" w:space="0" w:color="auto"/>
        <w:bottom w:val="none" w:sz="0" w:space="0" w:color="auto"/>
        <w:right w:val="none" w:sz="0" w:space="0" w:color="auto"/>
      </w:divBdr>
    </w:div>
    <w:div w:id="661006365">
      <w:bodyDiv w:val="1"/>
      <w:marLeft w:val="0"/>
      <w:marRight w:val="0"/>
      <w:marTop w:val="0"/>
      <w:marBottom w:val="0"/>
      <w:divBdr>
        <w:top w:val="none" w:sz="0" w:space="0" w:color="auto"/>
        <w:left w:val="none" w:sz="0" w:space="0" w:color="auto"/>
        <w:bottom w:val="none" w:sz="0" w:space="0" w:color="auto"/>
        <w:right w:val="none" w:sz="0" w:space="0" w:color="auto"/>
      </w:divBdr>
    </w:div>
    <w:div w:id="670911931">
      <w:bodyDiv w:val="1"/>
      <w:marLeft w:val="0"/>
      <w:marRight w:val="0"/>
      <w:marTop w:val="0"/>
      <w:marBottom w:val="0"/>
      <w:divBdr>
        <w:top w:val="none" w:sz="0" w:space="0" w:color="auto"/>
        <w:left w:val="none" w:sz="0" w:space="0" w:color="auto"/>
        <w:bottom w:val="none" w:sz="0" w:space="0" w:color="auto"/>
        <w:right w:val="none" w:sz="0" w:space="0" w:color="auto"/>
      </w:divBdr>
    </w:div>
    <w:div w:id="704866080">
      <w:bodyDiv w:val="1"/>
      <w:marLeft w:val="0"/>
      <w:marRight w:val="0"/>
      <w:marTop w:val="0"/>
      <w:marBottom w:val="0"/>
      <w:divBdr>
        <w:top w:val="none" w:sz="0" w:space="0" w:color="auto"/>
        <w:left w:val="none" w:sz="0" w:space="0" w:color="auto"/>
        <w:bottom w:val="none" w:sz="0" w:space="0" w:color="auto"/>
        <w:right w:val="none" w:sz="0" w:space="0" w:color="auto"/>
      </w:divBdr>
    </w:div>
    <w:div w:id="737290333">
      <w:bodyDiv w:val="1"/>
      <w:marLeft w:val="0"/>
      <w:marRight w:val="0"/>
      <w:marTop w:val="0"/>
      <w:marBottom w:val="0"/>
      <w:divBdr>
        <w:top w:val="none" w:sz="0" w:space="0" w:color="auto"/>
        <w:left w:val="none" w:sz="0" w:space="0" w:color="auto"/>
        <w:bottom w:val="none" w:sz="0" w:space="0" w:color="auto"/>
        <w:right w:val="none" w:sz="0" w:space="0" w:color="auto"/>
      </w:divBdr>
    </w:div>
    <w:div w:id="761873277">
      <w:bodyDiv w:val="1"/>
      <w:marLeft w:val="0"/>
      <w:marRight w:val="0"/>
      <w:marTop w:val="0"/>
      <w:marBottom w:val="0"/>
      <w:divBdr>
        <w:top w:val="none" w:sz="0" w:space="0" w:color="auto"/>
        <w:left w:val="none" w:sz="0" w:space="0" w:color="auto"/>
        <w:bottom w:val="none" w:sz="0" w:space="0" w:color="auto"/>
        <w:right w:val="none" w:sz="0" w:space="0" w:color="auto"/>
      </w:divBdr>
    </w:div>
    <w:div w:id="819273066">
      <w:bodyDiv w:val="1"/>
      <w:marLeft w:val="0"/>
      <w:marRight w:val="0"/>
      <w:marTop w:val="0"/>
      <w:marBottom w:val="0"/>
      <w:divBdr>
        <w:top w:val="none" w:sz="0" w:space="0" w:color="auto"/>
        <w:left w:val="none" w:sz="0" w:space="0" w:color="auto"/>
        <w:bottom w:val="none" w:sz="0" w:space="0" w:color="auto"/>
        <w:right w:val="none" w:sz="0" w:space="0" w:color="auto"/>
      </w:divBdr>
    </w:div>
    <w:div w:id="832452476">
      <w:bodyDiv w:val="1"/>
      <w:marLeft w:val="0"/>
      <w:marRight w:val="0"/>
      <w:marTop w:val="0"/>
      <w:marBottom w:val="0"/>
      <w:divBdr>
        <w:top w:val="none" w:sz="0" w:space="0" w:color="auto"/>
        <w:left w:val="none" w:sz="0" w:space="0" w:color="auto"/>
        <w:bottom w:val="none" w:sz="0" w:space="0" w:color="auto"/>
        <w:right w:val="none" w:sz="0" w:space="0" w:color="auto"/>
      </w:divBdr>
    </w:div>
    <w:div w:id="953445630">
      <w:bodyDiv w:val="1"/>
      <w:marLeft w:val="0"/>
      <w:marRight w:val="0"/>
      <w:marTop w:val="0"/>
      <w:marBottom w:val="0"/>
      <w:divBdr>
        <w:top w:val="none" w:sz="0" w:space="0" w:color="auto"/>
        <w:left w:val="none" w:sz="0" w:space="0" w:color="auto"/>
        <w:bottom w:val="none" w:sz="0" w:space="0" w:color="auto"/>
        <w:right w:val="none" w:sz="0" w:space="0" w:color="auto"/>
      </w:divBdr>
    </w:div>
    <w:div w:id="964312772">
      <w:bodyDiv w:val="1"/>
      <w:marLeft w:val="0"/>
      <w:marRight w:val="0"/>
      <w:marTop w:val="0"/>
      <w:marBottom w:val="0"/>
      <w:divBdr>
        <w:top w:val="none" w:sz="0" w:space="0" w:color="auto"/>
        <w:left w:val="none" w:sz="0" w:space="0" w:color="auto"/>
        <w:bottom w:val="none" w:sz="0" w:space="0" w:color="auto"/>
        <w:right w:val="none" w:sz="0" w:space="0" w:color="auto"/>
      </w:divBdr>
    </w:div>
    <w:div w:id="1030646629">
      <w:bodyDiv w:val="1"/>
      <w:marLeft w:val="0"/>
      <w:marRight w:val="0"/>
      <w:marTop w:val="0"/>
      <w:marBottom w:val="0"/>
      <w:divBdr>
        <w:top w:val="none" w:sz="0" w:space="0" w:color="auto"/>
        <w:left w:val="none" w:sz="0" w:space="0" w:color="auto"/>
        <w:bottom w:val="none" w:sz="0" w:space="0" w:color="auto"/>
        <w:right w:val="none" w:sz="0" w:space="0" w:color="auto"/>
      </w:divBdr>
    </w:div>
    <w:div w:id="1141268048">
      <w:bodyDiv w:val="1"/>
      <w:marLeft w:val="0"/>
      <w:marRight w:val="0"/>
      <w:marTop w:val="0"/>
      <w:marBottom w:val="0"/>
      <w:divBdr>
        <w:top w:val="none" w:sz="0" w:space="0" w:color="auto"/>
        <w:left w:val="none" w:sz="0" w:space="0" w:color="auto"/>
        <w:bottom w:val="none" w:sz="0" w:space="0" w:color="auto"/>
        <w:right w:val="none" w:sz="0" w:space="0" w:color="auto"/>
      </w:divBdr>
    </w:div>
    <w:div w:id="1173446793">
      <w:bodyDiv w:val="1"/>
      <w:marLeft w:val="0"/>
      <w:marRight w:val="0"/>
      <w:marTop w:val="0"/>
      <w:marBottom w:val="0"/>
      <w:divBdr>
        <w:top w:val="none" w:sz="0" w:space="0" w:color="auto"/>
        <w:left w:val="none" w:sz="0" w:space="0" w:color="auto"/>
        <w:bottom w:val="none" w:sz="0" w:space="0" w:color="auto"/>
        <w:right w:val="none" w:sz="0" w:space="0" w:color="auto"/>
      </w:divBdr>
    </w:div>
    <w:div w:id="1184435733">
      <w:bodyDiv w:val="1"/>
      <w:marLeft w:val="0"/>
      <w:marRight w:val="0"/>
      <w:marTop w:val="0"/>
      <w:marBottom w:val="0"/>
      <w:divBdr>
        <w:top w:val="none" w:sz="0" w:space="0" w:color="auto"/>
        <w:left w:val="none" w:sz="0" w:space="0" w:color="auto"/>
        <w:bottom w:val="none" w:sz="0" w:space="0" w:color="auto"/>
        <w:right w:val="none" w:sz="0" w:space="0" w:color="auto"/>
      </w:divBdr>
    </w:div>
    <w:div w:id="1206677068">
      <w:bodyDiv w:val="1"/>
      <w:marLeft w:val="0"/>
      <w:marRight w:val="0"/>
      <w:marTop w:val="0"/>
      <w:marBottom w:val="0"/>
      <w:divBdr>
        <w:top w:val="none" w:sz="0" w:space="0" w:color="auto"/>
        <w:left w:val="none" w:sz="0" w:space="0" w:color="auto"/>
        <w:bottom w:val="none" w:sz="0" w:space="0" w:color="auto"/>
        <w:right w:val="none" w:sz="0" w:space="0" w:color="auto"/>
      </w:divBdr>
    </w:div>
    <w:div w:id="1224217679">
      <w:bodyDiv w:val="1"/>
      <w:marLeft w:val="0"/>
      <w:marRight w:val="0"/>
      <w:marTop w:val="0"/>
      <w:marBottom w:val="0"/>
      <w:divBdr>
        <w:top w:val="none" w:sz="0" w:space="0" w:color="auto"/>
        <w:left w:val="none" w:sz="0" w:space="0" w:color="auto"/>
        <w:bottom w:val="none" w:sz="0" w:space="0" w:color="auto"/>
        <w:right w:val="none" w:sz="0" w:space="0" w:color="auto"/>
      </w:divBdr>
    </w:div>
    <w:div w:id="1319455697">
      <w:bodyDiv w:val="1"/>
      <w:marLeft w:val="0"/>
      <w:marRight w:val="0"/>
      <w:marTop w:val="0"/>
      <w:marBottom w:val="0"/>
      <w:divBdr>
        <w:top w:val="none" w:sz="0" w:space="0" w:color="auto"/>
        <w:left w:val="none" w:sz="0" w:space="0" w:color="auto"/>
        <w:bottom w:val="none" w:sz="0" w:space="0" w:color="auto"/>
        <w:right w:val="none" w:sz="0" w:space="0" w:color="auto"/>
      </w:divBdr>
    </w:div>
    <w:div w:id="1334986830">
      <w:bodyDiv w:val="1"/>
      <w:marLeft w:val="0"/>
      <w:marRight w:val="0"/>
      <w:marTop w:val="0"/>
      <w:marBottom w:val="0"/>
      <w:divBdr>
        <w:top w:val="none" w:sz="0" w:space="0" w:color="auto"/>
        <w:left w:val="none" w:sz="0" w:space="0" w:color="auto"/>
        <w:bottom w:val="none" w:sz="0" w:space="0" w:color="auto"/>
        <w:right w:val="none" w:sz="0" w:space="0" w:color="auto"/>
      </w:divBdr>
    </w:div>
    <w:div w:id="1341155338">
      <w:bodyDiv w:val="1"/>
      <w:marLeft w:val="0"/>
      <w:marRight w:val="0"/>
      <w:marTop w:val="0"/>
      <w:marBottom w:val="0"/>
      <w:divBdr>
        <w:top w:val="none" w:sz="0" w:space="0" w:color="auto"/>
        <w:left w:val="none" w:sz="0" w:space="0" w:color="auto"/>
        <w:bottom w:val="none" w:sz="0" w:space="0" w:color="auto"/>
        <w:right w:val="none" w:sz="0" w:space="0" w:color="auto"/>
      </w:divBdr>
    </w:div>
    <w:div w:id="1347056365">
      <w:bodyDiv w:val="1"/>
      <w:marLeft w:val="0"/>
      <w:marRight w:val="0"/>
      <w:marTop w:val="0"/>
      <w:marBottom w:val="0"/>
      <w:divBdr>
        <w:top w:val="none" w:sz="0" w:space="0" w:color="auto"/>
        <w:left w:val="none" w:sz="0" w:space="0" w:color="auto"/>
        <w:bottom w:val="none" w:sz="0" w:space="0" w:color="auto"/>
        <w:right w:val="none" w:sz="0" w:space="0" w:color="auto"/>
      </w:divBdr>
    </w:div>
    <w:div w:id="1352024259">
      <w:bodyDiv w:val="1"/>
      <w:marLeft w:val="0"/>
      <w:marRight w:val="0"/>
      <w:marTop w:val="0"/>
      <w:marBottom w:val="0"/>
      <w:divBdr>
        <w:top w:val="none" w:sz="0" w:space="0" w:color="auto"/>
        <w:left w:val="none" w:sz="0" w:space="0" w:color="auto"/>
        <w:bottom w:val="none" w:sz="0" w:space="0" w:color="auto"/>
        <w:right w:val="none" w:sz="0" w:space="0" w:color="auto"/>
      </w:divBdr>
    </w:div>
    <w:div w:id="1373992333">
      <w:bodyDiv w:val="1"/>
      <w:marLeft w:val="0"/>
      <w:marRight w:val="0"/>
      <w:marTop w:val="0"/>
      <w:marBottom w:val="0"/>
      <w:divBdr>
        <w:top w:val="none" w:sz="0" w:space="0" w:color="auto"/>
        <w:left w:val="none" w:sz="0" w:space="0" w:color="auto"/>
        <w:bottom w:val="none" w:sz="0" w:space="0" w:color="auto"/>
        <w:right w:val="none" w:sz="0" w:space="0" w:color="auto"/>
      </w:divBdr>
    </w:div>
    <w:div w:id="1405181147">
      <w:bodyDiv w:val="1"/>
      <w:marLeft w:val="0"/>
      <w:marRight w:val="0"/>
      <w:marTop w:val="0"/>
      <w:marBottom w:val="0"/>
      <w:divBdr>
        <w:top w:val="none" w:sz="0" w:space="0" w:color="auto"/>
        <w:left w:val="none" w:sz="0" w:space="0" w:color="auto"/>
        <w:bottom w:val="none" w:sz="0" w:space="0" w:color="auto"/>
        <w:right w:val="none" w:sz="0" w:space="0" w:color="auto"/>
      </w:divBdr>
    </w:div>
    <w:div w:id="1502085778">
      <w:bodyDiv w:val="1"/>
      <w:marLeft w:val="0"/>
      <w:marRight w:val="0"/>
      <w:marTop w:val="0"/>
      <w:marBottom w:val="0"/>
      <w:divBdr>
        <w:top w:val="none" w:sz="0" w:space="0" w:color="auto"/>
        <w:left w:val="none" w:sz="0" w:space="0" w:color="auto"/>
        <w:bottom w:val="none" w:sz="0" w:space="0" w:color="auto"/>
        <w:right w:val="none" w:sz="0" w:space="0" w:color="auto"/>
      </w:divBdr>
    </w:div>
    <w:div w:id="1517425383">
      <w:bodyDiv w:val="1"/>
      <w:marLeft w:val="0"/>
      <w:marRight w:val="0"/>
      <w:marTop w:val="0"/>
      <w:marBottom w:val="0"/>
      <w:divBdr>
        <w:top w:val="none" w:sz="0" w:space="0" w:color="auto"/>
        <w:left w:val="none" w:sz="0" w:space="0" w:color="auto"/>
        <w:bottom w:val="none" w:sz="0" w:space="0" w:color="auto"/>
        <w:right w:val="none" w:sz="0" w:space="0" w:color="auto"/>
      </w:divBdr>
    </w:div>
    <w:div w:id="1577860265">
      <w:bodyDiv w:val="1"/>
      <w:marLeft w:val="0"/>
      <w:marRight w:val="0"/>
      <w:marTop w:val="0"/>
      <w:marBottom w:val="0"/>
      <w:divBdr>
        <w:top w:val="none" w:sz="0" w:space="0" w:color="auto"/>
        <w:left w:val="none" w:sz="0" w:space="0" w:color="auto"/>
        <w:bottom w:val="none" w:sz="0" w:space="0" w:color="auto"/>
        <w:right w:val="none" w:sz="0" w:space="0" w:color="auto"/>
      </w:divBdr>
    </w:div>
    <w:div w:id="1585334935">
      <w:bodyDiv w:val="1"/>
      <w:marLeft w:val="0"/>
      <w:marRight w:val="0"/>
      <w:marTop w:val="0"/>
      <w:marBottom w:val="0"/>
      <w:divBdr>
        <w:top w:val="none" w:sz="0" w:space="0" w:color="auto"/>
        <w:left w:val="none" w:sz="0" w:space="0" w:color="auto"/>
        <w:bottom w:val="none" w:sz="0" w:space="0" w:color="auto"/>
        <w:right w:val="none" w:sz="0" w:space="0" w:color="auto"/>
      </w:divBdr>
    </w:div>
    <w:div w:id="1601403999">
      <w:bodyDiv w:val="1"/>
      <w:marLeft w:val="0"/>
      <w:marRight w:val="0"/>
      <w:marTop w:val="0"/>
      <w:marBottom w:val="0"/>
      <w:divBdr>
        <w:top w:val="none" w:sz="0" w:space="0" w:color="auto"/>
        <w:left w:val="none" w:sz="0" w:space="0" w:color="auto"/>
        <w:bottom w:val="none" w:sz="0" w:space="0" w:color="auto"/>
        <w:right w:val="none" w:sz="0" w:space="0" w:color="auto"/>
      </w:divBdr>
    </w:div>
    <w:div w:id="1605531302">
      <w:bodyDiv w:val="1"/>
      <w:marLeft w:val="0"/>
      <w:marRight w:val="0"/>
      <w:marTop w:val="0"/>
      <w:marBottom w:val="0"/>
      <w:divBdr>
        <w:top w:val="none" w:sz="0" w:space="0" w:color="auto"/>
        <w:left w:val="none" w:sz="0" w:space="0" w:color="auto"/>
        <w:bottom w:val="none" w:sz="0" w:space="0" w:color="auto"/>
        <w:right w:val="none" w:sz="0" w:space="0" w:color="auto"/>
      </w:divBdr>
    </w:div>
    <w:div w:id="1647199453">
      <w:bodyDiv w:val="1"/>
      <w:marLeft w:val="0"/>
      <w:marRight w:val="0"/>
      <w:marTop w:val="0"/>
      <w:marBottom w:val="0"/>
      <w:divBdr>
        <w:top w:val="none" w:sz="0" w:space="0" w:color="auto"/>
        <w:left w:val="none" w:sz="0" w:space="0" w:color="auto"/>
        <w:bottom w:val="none" w:sz="0" w:space="0" w:color="auto"/>
        <w:right w:val="none" w:sz="0" w:space="0" w:color="auto"/>
      </w:divBdr>
    </w:div>
    <w:div w:id="1650665974">
      <w:bodyDiv w:val="1"/>
      <w:marLeft w:val="0"/>
      <w:marRight w:val="0"/>
      <w:marTop w:val="0"/>
      <w:marBottom w:val="0"/>
      <w:divBdr>
        <w:top w:val="none" w:sz="0" w:space="0" w:color="auto"/>
        <w:left w:val="none" w:sz="0" w:space="0" w:color="auto"/>
        <w:bottom w:val="none" w:sz="0" w:space="0" w:color="auto"/>
        <w:right w:val="none" w:sz="0" w:space="0" w:color="auto"/>
      </w:divBdr>
    </w:div>
    <w:div w:id="1653100914">
      <w:bodyDiv w:val="1"/>
      <w:marLeft w:val="0"/>
      <w:marRight w:val="0"/>
      <w:marTop w:val="0"/>
      <w:marBottom w:val="0"/>
      <w:divBdr>
        <w:top w:val="none" w:sz="0" w:space="0" w:color="auto"/>
        <w:left w:val="none" w:sz="0" w:space="0" w:color="auto"/>
        <w:bottom w:val="none" w:sz="0" w:space="0" w:color="auto"/>
        <w:right w:val="none" w:sz="0" w:space="0" w:color="auto"/>
      </w:divBdr>
    </w:div>
    <w:div w:id="1725644251">
      <w:bodyDiv w:val="1"/>
      <w:marLeft w:val="0"/>
      <w:marRight w:val="0"/>
      <w:marTop w:val="0"/>
      <w:marBottom w:val="0"/>
      <w:divBdr>
        <w:top w:val="none" w:sz="0" w:space="0" w:color="auto"/>
        <w:left w:val="none" w:sz="0" w:space="0" w:color="auto"/>
        <w:bottom w:val="none" w:sz="0" w:space="0" w:color="auto"/>
        <w:right w:val="none" w:sz="0" w:space="0" w:color="auto"/>
      </w:divBdr>
    </w:div>
    <w:div w:id="1769620813">
      <w:bodyDiv w:val="1"/>
      <w:marLeft w:val="0"/>
      <w:marRight w:val="0"/>
      <w:marTop w:val="0"/>
      <w:marBottom w:val="0"/>
      <w:divBdr>
        <w:top w:val="none" w:sz="0" w:space="0" w:color="auto"/>
        <w:left w:val="none" w:sz="0" w:space="0" w:color="auto"/>
        <w:bottom w:val="none" w:sz="0" w:space="0" w:color="auto"/>
        <w:right w:val="none" w:sz="0" w:space="0" w:color="auto"/>
      </w:divBdr>
    </w:div>
    <w:div w:id="1799450183">
      <w:bodyDiv w:val="1"/>
      <w:marLeft w:val="0"/>
      <w:marRight w:val="0"/>
      <w:marTop w:val="0"/>
      <w:marBottom w:val="0"/>
      <w:divBdr>
        <w:top w:val="none" w:sz="0" w:space="0" w:color="auto"/>
        <w:left w:val="none" w:sz="0" w:space="0" w:color="auto"/>
        <w:bottom w:val="none" w:sz="0" w:space="0" w:color="auto"/>
        <w:right w:val="none" w:sz="0" w:space="0" w:color="auto"/>
      </w:divBdr>
    </w:div>
    <w:div w:id="1800024525">
      <w:bodyDiv w:val="1"/>
      <w:marLeft w:val="0"/>
      <w:marRight w:val="0"/>
      <w:marTop w:val="0"/>
      <w:marBottom w:val="0"/>
      <w:divBdr>
        <w:top w:val="none" w:sz="0" w:space="0" w:color="auto"/>
        <w:left w:val="none" w:sz="0" w:space="0" w:color="auto"/>
        <w:bottom w:val="none" w:sz="0" w:space="0" w:color="auto"/>
        <w:right w:val="none" w:sz="0" w:space="0" w:color="auto"/>
      </w:divBdr>
    </w:div>
    <w:div w:id="1819346932">
      <w:bodyDiv w:val="1"/>
      <w:marLeft w:val="0"/>
      <w:marRight w:val="0"/>
      <w:marTop w:val="0"/>
      <w:marBottom w:val="0"/>
      <w:divBdr>
        <w:top w:val="none" w:sz="0" w:space="0" w:color="auto"/>
        <w:left w:val="none" w:sz="0" w:space="0" w:color="auto"/>
        <w:bottom w:val="none" w:sz="0" w:space="0" w:color="auto"/>
        <w:right w:val="none" w:sz="0" w:space="0" w:color="auto"/>
      </w:divBdr>
    </w:div>
    <w:div w:id="1882473332">
      <w:bodyDiv w:val="1"/>
      <w:marLeft w:val="0"/>
      <w:marRight w:val="0"/>
      <w:marTop w:val="0"/>
      <w:marBottom w:val="0"/>
      <w:divBdr>
        <w:top w:val="none" w:sz="0" w:space="0" w:color="auto"/>
        <w:left w:val="none" w:sz="0" w:space="0" w:color="auto"/>
        <w:bottom w:val="none" w:sz="0" w:space="0" w:color="auto"/>
        <w:right w:val="none" w:sz="0" w:space="0" w:color="auto"/>
      </w:divBdr>
    </w:div>
    <w:div w:id="1904758058">
      <w:bodyDiv w:val="1"/>
      <w:marLeft w:val="0"/>
      <w:marRight w:val="0"/>
      <w:marTop w:val="0"/>
      <w:marBottom w:val="0"/>
      <w:divBdr>
        <w:top w:val="none" w:sz="0" w:space="0" w:color="auto"/>
        <w:left w:val="none" w:sz="0" w:space="0" w:color="auto"/>
        <w:bottom w:val="none" w:sz="0" w:space="0" w:color="auto"/>
        <w:right w:val="none" w:sz="0" w:space="0" w:color="auto"/>
      </w:divBdr>
    </w:div>
    <w:div w:id="1922057004">
      <w:bodyDiv w:val="1"/>
      <w:marLeft w:val="0"/>
      <w:marRight w:val="0"/>
      <w:marTop w:val="0"/>
      <w:marBottom w:val="0"/>
      <w:divBdr>
        <w:top w:val="none" w:sz="0" w:space="0" w:color="auto"/>
        <w:left w:val="none" w:sz="0" w:space="0" w:color="auto"/>
        <w:bottom w:val="none" w:sz="0" w:space="0" w:color="auto"/>
        <w:right w:val="none" w:sz="0" w:space="0" w:color="auto"/>
      </w:divBdr>
    </w:div>
    <w:div w:id="1951082439">
      <w:bodyDiv w:val="1"/>
      <w:marLeft w:val="0"/>
      <w:marRight w:val="0"/>
      <w:marTop w:val="0"/>
      <w:marBottom w:val="0"/>
      <w:divBdr>
        <w:top w:val="none" w:sz="0" w:space="0" w:color="auto"/>
        <w:left w:val="none" w:sz="0" w:space="0" w:color="auto"/>
        <w:bottom w:val="none" w:sz="0" w:space="0" w:color="auto"/>
        <w:right w:val="none" w:sz="0" w:space="0" w:color="auto"/>
      </w:divBdr>
    </w:div>
    <w:div w:id="1975670465">
      <w:bodyDiv w:val="1"/>
      <w:marLeft w:val="0"/>
      <w:marRight w:val="0"/>
      <w:marTop w:val="0"/>
      <w:marBottom w:val="0"/>
      <w:divBdr>
        <w:top w:val="none" w:sz="0" w:space="0" w:color="auto"/>
        <w:left w:val="none" w:sz="0" w:space="0" w:color="auto"/>
        <w:bottom w:val="none" w:sz="0" w:space="0" w:color="auto"/>
        <w:right w:val="none" w:sz="0" w:space="0" w:color="auto"/>
      </w:divBdr>
    </w:div>
    <w:div w:id="2000769173">
      <w:bodyDiv w:val="1"/>
      <w:marLeft w:val="0"/>
      <w:marRight w:val="0"/>
      <w:marTop w:val="0"/>
      <w:marBottom w:val="0"/>
      <w:divBdr>
        <w:top w:val="none" w:sz="0" w:space="0" w:color="auto"/>
        <w:left w:val="none" w:sz="0" w:space="0" w:color="auto"/>
        <w:bottom w:val="none" w:sz="0" w:space="0" w:color="auto"/>
        <w:right w:val="none" w:sz="0" w:space="0" w:color="auto"/>
      </w:divBdr>
    </w:div>
    <w:div w:id="2008243469">
      <w:bodyDiv w:val="1"/>
      <w:marLeft w:val="0"/>
      <w:marRight w:val="0"/>
      <w:marTop w:val="0"/>
      <w:marBottom w:val="0"/>
      <w:divBdr>
        <w:top w:val="none" w:sz="0" w:space="0" w:color="auto"/>
        <w:left w:val="none" w:sz="0" w:space="0" w:color="auto"/>
        <w:bottom w:val="none" w:sz="0" w:space="0" w:color="auto"/>
        <w:right w:val="none" w:sz="0" w:space="0" w:color="auto"/>
      </w:divBdr>
    </w:div>
    <w:div w:id="2008315159">
      <w:bodyDiv w:val="1"/>
      <w:marLeft w:val="0"/>
      <w:marRight w:val="0"/>
      <w:marTop w:val="0"/>
      <w:marBottom w:val="0"/>
      <w:divBdr>
        <w:top w:val="none" w:sz="0" w:space="0" w:color="auto"/>
        <w:left w:val="none" w:sz="0" w:space="0" w:color="auto"/>
        <w:bottom w:val="none" w:sz="0" w:space="0" w:color="auto"/>
        <w:right w:val="none" w:sz="0" w:space="0" w:color="auto"/>
      </w:divBdr>
    </w:div>
    <w:div w:id="2051802657">
      <w:bodyDiv w:val="1"/>
      <w:marLeft w:val="0"/>
      <w:marRight w:val="0"/>
      <w:marTop w:val="0"/>
      <w:marBottom w:val="0"/>
      <w:divBdr>
        <w:top w:val="none" w:sz="0" w:space="0" w:color="auto"/>
        <w:left w:val="none" w:sz="0" w:space="0" w:color="auto"/>
        <w:bottom w:val="none" w:sz="0" w:space="0" w:color="auto"/>
        <w:right w:val="none" w:sz="0" w:space="0" w:color="auto"/>
      </w:divBdr>
    </w:div>
    <w:div w:id="2066022873">
      <w:bodyDiv w:val="1"/>
      <w:marLeft w:val="0"/>
      <w:marRight w:val="0"/>
      <w:marTop w:val="0"/>
      <w:marBottom w:val="0"/>
      <w:divBdr>
        <w:top w:val="none" w:sz="0" w:space="0" w:color="auto"/>
        <w:left w:val="none" w:sz="0" w:space="0" w:color="auto"/>
        <w:bottom w:val="none" w:sz="0" w:space="0" w:color="auto"/>
        <w:right w:val="none" w:sz="0" w:space="0" w:color="auto"/>
      </w:divBdr>
    </w:div>
    <w:div w:id="21309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78BC-25FB-4326-B3E4-1BD93A5B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ФАКС ПОРУКА</vt:lpstr>
    </vt:vector>
  </TitlesOfParts>
  <Company>SVA</Company>
  <LinksUpToDate>false</LinksUpToDate>
  <CharactersWithSpaces>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ПОРУКА</dc:title>
  <dc:subject/>
  <dc:creator>Zorke</dc:creator>
  <cp:keywords/>
  <cp:lastModifiedBy>aandrovic</cp:lastModifiedBy>
  <cp:revision>2</cp:revision>
  <cp:lastPrinted>2015-06-10T05:36:00Z</cp:lastPrinted>
  <dcterms:created xsi:type="dcterms:W3CDTF">2015-06-25T11:05:00Z</dcterms:created>
  <dcterms:modified xsi:type="dcterms:W3CDTF">2015-06-25T11:05:00Z</dcterms:modified>
</cp:coreProperties>
</file>